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F44A" w14:textId="0BC5B092"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D8424D">
      <w:pPr>
        <w:spacing w:after="0" w:line="204"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D8424D">
      <w:pPr>
        <w:spacing w:after="0" w:line="204" w:lineRule="auto"/>
        <w:jc w:val="center"/>
        <w:rPr>
          <w:rFonts w:cstheme="minorHAnsi"/>
          <w:sz w:val="8"/>
          <w:szCs w:val="8"/>
        </w:rPr>
      </w:pPr>
    </w:p>
    <w:p w14:paraId="24F3BBFC" w14:textId="77777777" w:rsidR="00B33BAC" w:rsidRPr="00552B23" w:rsidRDefault="00B33BAC" w:rsidP="00D8424D">
      <w:pPr>
        <w:spacing w:after="0" w:line="204" w:lineRule="auto"/>
        <w:jc w:val="center"/>
        <w:rPr>
          <w:rFonts w:cstheme="minorHAnsi"/>
          <w:sz w:val="24"/>
          <w:szCs w:val="24"/>
        </w:rPr>
      </w:pPr>
      <w:r w:rsidRPr="00552B23">
        <w:rPr>
          <w:rFonts w:cstheme="minorHAnsi"/>
          <w:sz w:val="24"/>
          <w:szCs w:val="24"/>
        </w:rPr>
        <w:t>Meeting of RMTD Governing Board</w:t>
      </w:r>
    </w:p>
    <w:p w14:paraId="004675DD" w14:textId="2DFDF4DB" w:rsidR="000832C5" w:rsidRDefault="00116EEB" w:rsidP="00D8424D">
      <w:pPr>
        <w:spacing w:after="0" w:line="204" w:lineRule="auto"/>
        <w:jc w:val="center"/>
        <w:rPr>
          <w:rFonts w:cstheme="minorHAnsi"/>
          <w:sz w:val="24"/>
          <w:szCs w:val="24"/>
        </w:rPr>
      </w:pPr>
      <w:r>
        <w:rPr>
          <w:rFonts w:cstheme="minorHAnsi"/>
          <w:sz w:val="24"/>
          <w:szCs w:val="24"/>
        </w:rPr>
        <w:t>October 10</w:t>
      </w:r>
      <w:r w:rsidR="000832C5">
        <w:rPr>
          <w:rFonts w:cstheme="minorHAnsi"/>
          <w:sz w:val="24"/>
          <w:szCs w:val="24"/>
        </w:rPr>
        <w:t>, 2024 / 4:30 PM</w:t>
      </w:r>
    </w:p>
    <w:p w14:paraId="7417DEBC" w14:textId="5CA9FC71" w:rsidR="00B33BAC" w:rsidRDefault="00B33BAC" w:rsidP="00D8424D">
      <w:pPr>
        <w:spacing w:after="0" w:line="204"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D8424D">
      <w:pPr>
        <w:spacing w:after="0" w:line="204" w:lineRule="auto"/>
        <w:jc w:val="center"/>
        <w:rPr>
          <w:rFonts w:cstheme="minorHAnsi"/>
          <w:sz w:val="24"/>
          <w:szCs w:val="24"/>
        </w:rPr>
      </w:pPr>
    </w:p>
    <w:p w14:paraId="14FD474B" w14:textId="012F6BCB" w:rsidR="00B33BAC" w:rsidRPr="00202818" w:rsidRDefault="00B33BAC" w:rsidP="00D8424D">
      <w:pPr>
        <w:spacing w:after="0" w:line="204" w:lineRule="auto"/>
        <w:rPr>
          <w:rFonts w:cstheme="minorHAnsi"/>
        </w:rPr>
      </w:pPr>
      <w:r w:rsidRPr="00202818">
        <w:rPr>
          <w:rFonts w:cstheme="minorHAnsi"/>
          <w:b/>
          <w:bCs/>
        </w:rPr>
        <w:t>Roll Call</w:t>
      </w:r>
      <w:r w:rsidRPr="00202818">
        <w:rPr>
          <w:rFonts w:cstheme="minorHAnsi"/>
        </w:rPr>
        <w:t xml:space="preserve"> </w:t>
      </w:r>
      <w:r w:rsidR="006E65A6" w:rsidRPr="00202818">
        <w:rPr>
          <w:rFonts w:cstheme="minorHAnsi"/>
        </w:rPr>
        <w:t>@ 4:</w:t>
      </w:r>
      <w:r w:rsidR="003140C8">
        <w:rPr>
          <w:rFonts w:cstheme="minorHAnsi"/>
        </w:rPr>
        <w:t>3</w:t>
      </w:r>
      <w:r w:rsidR="00AF02BF">
        <w:rPr>
          <w:rFonts w:cstheme="minorHAnsi"/>
        </w:rPr>
        <w:t>0</w:t>
      </w:r>
      <w:r w:rsidR="00864717">
        <w:rPr>
          <w:rFonts w:cstheme="minorHAnsi"/>
        </w:rPr>
        <w:t xml:space="preserve"> </w:t>
      </w:r>
      <w:r w:rsidRPr="00202818">
        <w:rPr>
          <w:rFonts w:cstheme="minorHAnsi"/>
        </w:rPr>
        <w:t>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sidRPr="00202818">
        <w:rPr>
          <w:rFonts w:cstheme="minorHAnsi"/>
        </w:rPr>
        <w:t>Ermir Ramadani, Board Chair</w:t>
      </w:r>
      <w:r w:rsidR="005638AA">
        <w:rPr>
          <w:rFonts w:cstheme="minorHAnsi"/>
        </w:rPr>
        <w:t xml:space="preserve"> </w:t>
      </w:r>
    </w:p>
    <w:p w14:paraId="53A4BF8B" w14:textId="3ED8D653" w:rsidR="00B33BAC" w:rsidRPr="00202818" w:rsidRDefault="00000000" w:rsidP="00D8424D">
      <w:pPr>
        <w:spacing w:after="0" w:line="204"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sidR="00B33BAC" w:rsidRPr="00202818">
        <w:rPr>
          <w:rFonts w:cstheme="minorHAnsi"/>
        </w:rPr>
        <w:t>Greg Sparrow, Vice-Chair</w:t>
      </w:r>
    </w:p>
    <w:p w14:paraId="72551348" w14:textId="4E8FF4C3"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sidRPr="00202818">
        <w:rPr>
          <w:rFonts w:cstheme="minorHAnsi"/>
        </w:rPr>
        <w:t>Aaqil Khan, Treasurer</w:t>
      </w:r>
      <w:r w:rsidR="00762183">
        <w:rPr>
          <w:rFonts w:cstheme="minorHAnsi"/>
        </w:rPr>
        <w:t xml:space="preserve"> - virtual</w:t>
      </w:r>
    </w:p>
    <w:p w14:paraId="38BC688E" w14:textId="39B3697B" w:rsidR="00B33BAC"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sidRPr="00202818">
        <w:rPr>
          <w:rFonts w:cstheme="minorHAnsi"/>
        </w:rPr>
        <w:t>Larry Callant, Board Member</w:t>
      </w:r>
      <w:r w:rsidR="00917C4C">
        <w:rPr>
          <w:rFonts w:cstheme="minorHAnsi"/>
        </w:rPr>
        <w:t xml:space="preserve"> </w:t>
      </w:r>
    </w:p>
    <w:p w14:paraId="506B31F0" w14:textId="307FC2A9" w:rsidR="00762183" w:rsidRDefault="00762183"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2078733359"/>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Pr>
          <w:rFonts w:cstheme="minorHAnsi"/>
        </w:rPr>
        <w:t>Jeremy Englund</w:t>
      </w:r>
      <w:r w:rsidRPr="00202818">
        <w:rPr>
          <w:rFonts w:cstheme="minorHAnsi"/>
        </w:rPr>
        <w:t>, Board Member</w:t>
      </w:r>
      <w:r>
        <w:rPr>
          <w:rFonts w:cstheme="minorHAnsi"/>
        </w:rPr>
        <w:t xml:space="preserve"> </w:t>
      </w:r>
    </w:p>
    <w:p w14:paraId="7B5C9E15" w14:textId="77777777" w:rsidR="005638AA" w:rsidRPr="00202818" w:rsidRDefault="005638AA" w:rsidP="00D8424D">
      <w:pPr>
        <w:spacing w:after="0" w:line="204" w:lineRule="auto"/>
        <w:rPr>
          <w:rFonts w:cstheme="minorHAnsi"/>
        </w:rPr>
      </w:pPr>
    </w:p>
    <w:p w14:paraId="2F03E78E" w14:textId="433A87DD"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Content>
          <w:r w:rsidR="003D04DD">
            <w:rPr>
              <w:rFonts w:ascii="MS Gothic" w:eastAsia="MS Gothic" w:hAnsi="MS Gothic" w:cstheme="minorHAnsi" w:hint="eastAsia"/>
            </w:rPr>
            <w:t>☒</w:t>
          </w:r>
        </w:sdtContent>
      </w:sdt>
      <w:r w:rsidRPr="00202818">
        <w:rPr>
          <w:rFonts w:cstheme="minorHAnsi"/>
        </w:rPr>
        <w:t>Greg Gates, Executive Director, RMTD</w:t>
      </w:r>
    </w:p>
    <w:p w14:paraId="7E011DA8" w14:textId="2D334265" w:rsidR="00B33BAC" w:rsidRPr="00202818" w:rsidRDefault="00000000" w:rsidP="00D8424D">
      <w:pPr>
        <w:spacing w:after="0" w:line="204" w:lineRule="auto"/>
        <w:ind w:left="1440" w:firstLine="720"/>
        <w:rPr>
          <w:rFonts w:cstheme="minorHAnsi"/>
        </w:rPr>
      </w:pPr>
      <w:sdt>
        <w:sdtPr>
          <w:rPr>
            <w:rFonts w:cstheme="minorHAnsi"/>
          </w:rPr>
          <w:id w:val="-1136711309"/>
          <w14:checkbox>
            <w14:checked w14:val="0"/>
            <w14:checkedState w14:val="2612" w14:font="MS Gothic"/>
            <w14:uncheckedState w14:val="2610" w14:font="MS Gothic"/>
          </w14:checkbox>
        </w:sdtPr>
        <w:sdtContent>
          <w:r w:rsidR="00116EEB">
            <w:rPr>
              <w:rFonts w:ascii="MS Gothic" w:eastAsia="MS Gothic" w:hAnsi="MS Gothic" w:cstheme="minorHAnsi" w:hint="eastAsia"/>
            </w:rPr>
            <w:t>☐</w:t>
          </w:r>
        </w:sdtContent>
      </w:sdt>
      <w:r w:rsidR="00B33BAC" w:rsidRPr="00202818">
        <w:rPr>
          <w:rFonts w:cstheme="minorHAnsi"/>
        </w:rPr>
        <w:t>Kendra Hull, Secretary</w:t>
      </w:r>
    </w:p>
    <w:p w14:paraId="0BDBB377" w14:textId="77777777" w:rsidR="00B33BAC" w:rsidRPr="00202818" w:rsidRDefault="00B33BAC" w:rsidP="00D8424D">
      <w:pPr>
        <w:spacing w:after="0" w:line="204" w:lineRule="auto"/>
        <w:ind w:left="2160" w:firstLine="720"/>
        <w:rPr>
          <w:rFonts w:cstheme="minorHAnsi"/>
        </w:rPr>
      </w:pPr>
    </w:p>
    <w:p w14:paraId="32BA6724" w14:textId="5DDD7D74" w:rsidR="003F08CE" w:rsidRDefault="00B33BAC" w:rsidP="00D8424D">
      <w:pPr>
        <w:spacing w:after="0" w:line="204" w:lineRule="auto"/>
        <w:rPr>
          <w:rFonts w:cstheme="minorHAnsi"/>
        </w:rPr>
      </w:pPr>
      <w:r w:rsidRPr="00202818">
        <w:rPr>
          <w:rFonts w:cstheme="minorHAnsi"/>
          <w:b/>
          <w:bCs/>
        </w:rPr>
        <w:t>Guests</w:t>
      </w:r>
      <w:r w:rsidRPr="00202818">
        <w:rPr>
          <w:rFonts w:cstheme="minorHAnsi"/>
        </w:rPr>
        <w:t xml:space="preserve"> - </w:t>
      </w:r>
      <w:r w:rsidRPr="00202818">
        <w:rPr>
          <w:rFonts w:cstheme="minorHAnsi"/>
        </w:rPr>
        <w:tab/>
      </w:r>
      <w:r w:rsidR="00BF0AC3">
        <w:rPr>
          <w:rFonts w:cstheme="minorHAnsi"/>
        </w:rPr>
        <w:tab/>
        <w:t>Kristy Jones</w:t>
      </w:r>
      <w:r w:rsidR="003D04DD">
        <w:rPr>
          <w:rFonts w:cstheme="minorHAnsi"/>
        </w:rPr>
        <w:t xml:space="preserve"> (sat in for Kendra Hull)</w:t>
      </w:r>
      <w:r w:rsidR="00BF0AC3">
        <w:rPr>
          <w:rFonts w:cstheme="minorHAnsi"/>
        </w:rPr>
        <w:t>, Steve Davis</w:t>
      </w:r>
      <w:r w:rsidR="00762183">
        <w:rPr>
          <w:rFonts w:cstheme="minorHAnsi"/>
        </w:rPr>
        <w:t xml:space="preserve">, </w:t>
      </w:r>
    </w:p>
    <w:p w14:paraId="1DF60BDC" w14:textId="0B61E4A4" w:rsidR="00DF4D49" w:rsidRPr="00DF4D49" w:rsidRDefault="00B33BAC" w:rsidP="00D8424D">
      <w:pPr>
        <w:pStyle w:val="ListParagraph"/>
        <w:spacing w:after="0" w:line="204" w:lineRule="auto"/>
        <w:rPr>
          <w:rFonts w:cstheme="minorHAnsi"/>
        </w:rPr>
      </w:pPr>
      <w:r w:rsidRPr="00202818">
        <w:rPr>
          <w:rFonts w:cstheme="minorHAnsi"/>
        </w:rPr>
        <w:tab/>
      </w:r>
      <w:r w:rsidRPr="00202818">
        <w:rPr>
          <w:rFonts w:cstheme="minorHAnsi"/>
        </w:rPr>
        <w:tab/>
      </w:r>
      <w:r w:rsidRPr="00202818">
        <w:rPr>
          <w:rFonts w:cstheme="minorHAnsi"/>
        </w:rPr>
        <w:tab/>
      </w:r>
      <w:r w:rsidR="00116EEB">
        <w:rPr>
          <w:rFonts w:cstheme="minorHAnsi"/>
        </w:rPr>
        <w:tab/>
      </w:r>
    </w:p>
    <w:p w14:paraId="1DCFE70E" w14:textId="6EB192CF" w:rsidR="00B33BAC" w:rsidRDefault="00B33BAC" w:rsidP="00D8424D">
      <w:pPr>
        <w:spacing w:after="0" w:line="204" w:lineRule="auto"/>
        <w:rPr>
          <w:rFonts w:cstheme="minorHAnsi"/>
        </w:rPr>
      </w:pPr>
      <w:r w:rsidRPr="00202818">
        <w:rPr>
          <w:rFonts w:cstheme="minorHAnsi"/>
          <w:b/>
          <w:bCs/>
          <w:u w:val="single"/>
        </w:rPr>
        <w:t xml:space="preserve">ACTION: Approval of </w:t>
      </w:r>
      <w:r w:rsidR="00116EEB">
        <w:rPr>
          <w:rFonts w:cstheme="minorHAnsi"/>
          <w:b/>
          <w:bCs/>
          <w:u w:val="single"/>
        </w:rPr>
        <w:t xml:space="preserve">August 15, </w:t>
      </w:r>
      <w:r w:rsidR="000753B5">
        <w:rPr>
          <w:rFonts w:cstheme="minorHAnsi"/>
          <w:b/>
          <w:bCs/>
          <w:u w:val="single"/>
        </w:rPr>
        <w:t>2024,</w:t>
      </w:r>
      <w:r w:rsidR="00116EEB">
        <w:rPr>
          <w:rFonts w:cstheme="minorHAnsi"/>
          <w:b/>
          <w:bCs/>
          <w:u w:val="single"/>
        </w:rPr>
        <w:t xml:space="preserve"> </w:t>
      </w:r>
      <w:r w:rsidRPr="00202818">
        <w:rPr>
          <w:rFonts w:cstheme="minorHAnsi"/>
          <w:b/>
          <w:bCs/>
          <w:u w:val="single"/>
        </w:rPr>
        <w:t>Minutes</w:t>
      </w:r>
      <w:r w:rsidRPr="00202818">
        <w:rPr>
          <w:rFonts w:cstheme="minorHAnsi"/>
        </w:rPr>
        <w:t xml:space="preserve"> - </w:t>
      </w:r>
      <w:r w:rsidRPr="00202818">
        <w:rPr>
          <w:rFonts w:cstheme="minorHAnsi"/>
        </w:rPr>
        <w:tab/>
      </w:r>
      <w:r w:rsidR="00116EEB">
        <w:rPr>
          <w:rFonts w:cstheme="minorHAnsi"/>
        </w:rPr>
        <w:tab/>
      </w:r>
      <w:r w:rsidRPr="00202818">
        <w:rPr>
          <w:rFonts w:cstheme="minorHAnsi"/>
        </w:rPr>
        <w:t xml:space="preserve">Discussion:  </w:t>
      </w:r>
      <w:r w:rsidR="004725FA">
        <w:rPr>
          <w:rFonts w:cstheme="minorHAnsi"/>
        </w:rPr>
        <w:t xml:space="preserve"> </w:t>
      </w:r>
    </w:p>
    <w:p w14:paraId="225926D7" w14:textId="5D8E6972" w:rsidR="00116EEB" w:rsidRPr="00202818" w:rsidRDefault="00116EEB" w:rsidP="00D8424D">
      <w:pPr>
        <w:spacing w:after="0" w:line="204" w:lineRule="auto"/>
        <w:ind w:left="5040" w:firstLine="720"/>
        <w:rPr>
          <w:rFonts w:cstheme="minorHAnsi"/>
        </w:rPr>
      </w:pPr>
      <w:r w:rsidRPr="00202818">
        <w:rPr>
          <w:rFonts w:cstheme="minorHAnsi"/>
        </w:rPr>
        <w:t xml:space="preserve">Motion:  </w:t>
      </w:r>
      <w:r>
        <w:rPr>
          <w:rFonts w:cstheme="minorHAnsi"/>
        </w:rPr>
        <w:t xml:space="preserve">  </w:t>
      </w:r>
      <w:r w:rsidR="003D04DD">
        <w:rPr>
          <w:rFonts w:cstheme="minorHAnsi"/>
        </w:rPr>
        <w:t>Greg Sparrow</w:t>
      </w:r>
    </w:p>
    <w:p w14:paraId="5133D2C2" w14:textId="5B6514D6" w:rsidR="00116EEB" w:rsidRPr="004F504B" w:rsidRDefault="00116EEB" w:rsidP="00D8424D">
      <w:pPr>
        <w:spacing w:after="0" w:line="204" w:lineRule="auto"/>
        <w:rPr>
          <w:rFonts w:cstheme="minorHAnsi"/>
        </w:rPr>
      </w:pPr>
      <w:r>
        <w:rPr>
          <w:rFonts w:cstheme="minorHAnsi"/>
        </w:rPr>
        <w:tab/>
      </w:r>
      <w:r>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Pr>
          <w:rFonts w:cstheme="minorHAnsi"/>
        </w:rPr>
        <w:tab/>
      </w:r>
      <w:r w:rsidRPr="004F504B">
        <w:rPr>
          <w:rFonts w:cstheme="minorHAnsi"/>
        </w:rPr>
        <w:t xml:space="preserve">Second Motion: </w:t>
      </w:r>
      <w:r w:rsidR="003D04DD">
        <w:rPr>
          <w:rFonts w:cstheme="minorHAnsi"/>
        </w:rPr>
        <w:t>Larry Callant</w:t>
      </w:r>
    </w:p>
    <w:p w14:paraId="4C292F59" w14:textId="202E27E5" w:rsidR="00116EEB" w:rsidRDefault="00116EEB" w:rsidP="00D8424D">
      <w:pPr>
        <w:spacing w:after="0" w:line="204" w:lineRule="auto"/>
        <w:rPr>
          <w:rFonts w:cstheme="minorHAnsi"/>
        </w:rPr>
      </w:pPr>
      <w:r>
        <w:rPr>
          <w:rFonts w:cstheme="minorHAnsi"/>
        </w:rPr>
        <w:tab/>
      </w:r>
      <w:r>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Pr>
          <w:rFonts w:cstheme="minorHAnsi"/>
        </w:rPr>
        <w:tab/>
      </w:r>
      <w:r w:rsidRPr="004F504B">
        <w:rPr>
          <w:rFonts w:cstheme="minorHAnsi"/>
        </w:rPr>
        <w:t>Opposed:  0</w:t>
      </w:r>
    </w:p>
    <w:p w14:paraId="0B8F633C" w14:textId="77777777" w:rsidR="00116EEB" w:rsidRPr="004F504B" w:rsidRDefault="00116EEB" w:rsidP="00D8424D">
      <w:pPr>
        <w:spacing w:after="0" w:line="204" w:lineRule="auto"/>
        <w:rPr>
          <w:rFonts w:cstheme="minorHAnsi"/>
        </w:rPr>
      </w:pPr>
    </w:p>
    <w:p w14:paraId="2C3EFBC0" w14:textId="116E1503" w:rsidR="00116EEB" w:rsidRDefault="00116EEB" w:rsidP="00D8424D">
      <w:pPr>
        <w:spacing w:after="0" w:line="204" w:lineRule="auto"/>
        <w:rPr>
          <w:rFonts w:cstheme="minorHAnsi"/>
        </w:rPr>
      </w:pPr>
      <w:r w:rsidRPr="00202818">
        <w:rPr>
          <w:rFonts w:cstheme="minorHAnsi"/>
          <w:b/>
          <w:bCs/>
          <w:u w:val="single"/>
        </w:rPr>
        <w:t xml:space="preserve">ACTION: Approval of </w:t>
      </w:r>
      <w:r>
        <w:rPr>
          <w:rFonts w:cstheme="minorHAnsi"/>
          <w:b/>
          <w:bCs/>
          <w:u w:val="single"/>
        </w:rPr>
        <w:t xml:space="preserve">September 12, </w:t>
      </w:r>
      <w:r w:rsidR="000753B5">
        <w:rPr>
          <w:rFonts w:cstheme="minorHAnsi"/>
          <w:b/>
          <w:bCs/>
          <w:u w:val="single"/>
        </w:rPr>
        <w:t>2024,</w:t>
      </w:r>
      <w:r>
        <w:rPr>
          <w:rFonts w:cstheme="minorHAnsi"/>
          <w:b/>
          <w:bCs/>
          <w:u w:val="single"/>
        </w:rPr>
        <w:t xml:space="preserve"> </w:t>
      </w:r>
      <w:r w:rsidRPr="00202818">
        <w:rPr>
          <w:rFonts w:cstheme="minorHAnsi"/>
          <w:b/>
          <w:bCs/>
          <w:u w:val="single"/>
        </w:rPr>
        <w:t>Minutes</w:t>
      </w:r>
      <w:r w:rsidRPr="00202818">
        <w:rPr>
          <w:rFonts w:cstheme="minorHAnsi"/>
        </w:rPr>
        <w:t xml:space="preserve"> - </w:t>
      </w:r>
      <w:r w:rsidRPr="00202818">
        <w:rPr>
          <w:rFonts w:cstheme="minorHAnsi"/>
        </w:rPr>
        <w:tab/>
        <w:t xml:space="preserve">Discussion:  </w:t>
      </w:r>
      <w:r>
        <w:rPr>
          <w:rFonts w:cstheme="minorHAnsi"/>
        </w:rPr>
        <w:t xml:space="preserve"> </w:t>
      </w:r>
    </w:p>
    <w:p w14:paraId="074CC6BA" w14:textId="342504F5" w:rsidR="00116EEB" w:rsidRPr="00202818" w:rsidRDefault="00116EEB" w:rsidP="00D8424D">
      <w:pPr>
        <w:spacing w:after="0" w:line="204" w:lineRule="auto"/>
        <w:ind w:left="5040" w:firstLine="720"/>
        <w:rPr>
          <w:rFonts w:cstheme="minorHAnsi"/>
        </w:rPr>
      </w:pPr>
      <w:r w:rsidRPr="00202818">
        <w:rPr>
          <w:rFonts w:cstheme="minorHAnsi"/>
        </w:rPr>
        <w:t xml:space="preserve">Motion:  </w:t>
      </w:r>
      <w:r>
        <w:rPr>
          <w:rFonts w:cstheme="minorHAnsi"/>
        </w:rPr>
        <w:t xml:space="preserve">  </w:t>
      </w:r>
      <w:r w:rsidR="003D04DD">
        <w:rPr>
          <w:rFonts w:cstheme="minorHAnsi"/>
        </w:rPr>
        <w:t>Greg Sparrow</w:t>
      </w:r>
    </w:p>
    <w:p w14:paraId="2770761C" w14:textId="0D9D8EF6" w:rsidR="00116EEB" w:rsidRPr="004F504B" w:rsidRDefault="00116EEB" w:rsidP="00D8424D">
      <w:pPr>
        <w:spacing w:after="0" w:line="204" w:lineRule="auto"/>
        <w:rPr>
          <w:rFonts w:cstheme="minorHAnsi"/>
        </w:rPr>
      </w:pPr>
      <w:r>
        <w:rPr>
          <w:rFonts w:cstheme="minorHAnsi"/>
        </w:rPr>
        <w:tab/>
      </w:r>
      <w:r>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Pr>
          <w:rFonts w:cstheme="minorHAnsi"/>
        </w:rPr>
        <w:tab/>
      </w:r>
      <w:r w:rsidRPr="004F504B">
        <w:rPr>
          <w:rFonts w:cstheme="minorHAnsi"/>
        </w:rPr>
        <w:t xml:space="preserve">Second Motion: </w:t>
      </w:r>
      <w:r w:rsidR="003D04DD">
        <w:rPr>
          <w:rFonts w:cstheme="minorHAnsi"/>
        </w:rPr>
        <w:t>Aaqil Khan</w:t>
      </w:r>
    </w:p>
    <w:p w14:paraId="206FCDEA" w14:textId="1F5B448F" w:rsidR="00116EEB" w:rsidRPr="004F504B" w:rsidRDefault="00116EEB" w:rsidP="00D8424D">
      <w:pPr>
        <w:spacing w:after="0" w:line="204" w:lineRule="auto"/>
        <w:rPr>
          <w:rFonts w:cstheme="minorHAnsi"/>
        </w:rPr>
      </w:pPr>
      <w:r>
        <w:rPr>
          <w:rFonts w:cstheme="minorHAnsi"/>
        </w:rPr>
        <w:tab/>
      </w:r>
      <w:r>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Pr>
          <w:rFonts w:cstheme="minorHAnsi"/>
        </w:rPr>
        <w:tab/>
      </w:r>
      <w:r w:rsidRPr="004F504B">
        <w:rPr>
          <w:rFonts w:cstheme="minorHAnsi"/>
        </w:rPr>
        <w:t>Opposed:  0</w:t>
      </w:r>
    </w:p>
    <w:p w14:paraId="5384A274" w14:textId="77777777" w:rsidR="00116EEB" w:rsidRPr="00202818" w:rsidRDefault="00116EEB" w:rsidP="00D8424D">
      <w:pPr>
        <w:spacing w:after="0" w:line="204" w:lineRule="auto"/>
        <w:rPr>
          <w:rFonts w:cstheme="minorHAnsi"/>
        </w:rPr>
      </w:pPr>
    </w:p>
    <w:p w14:paraId="3F29E306" w14:textId="77777777" w:rsidR="00610E3E" w:rsidRDefault="00610E3E" w:rsidP="00D8424D">
      <w:pPr>
        <w:spacing w:after="0" w:line="204" w:lineRule="auto"/>
        <w:rPr>
          <w:rFonts w:cstheme="minorHAnsi"/>
          <w:b/>
          <w:bCs/>
          <w:u w:val="single"/>
        </w:rPr>
      </w:pPr>
    </w:p>
    <w:p w14:paraId="6BE743EE" w14:textId="225F5AC4" w:rsidR="00B33BAC" w:rsidRDefault="00B33BAC" w:rsidP="00D8424D">
      <w:pPr>
        <w:spacing w:after="0" w:line="204" w:lineRule="auto"/>
        <w:rPr>
          <w:rFonts w:cstheme="minorHAnsi"/>
        </w:rPr>
      </w:pPr>
      <w:r w:rsidRPr="004F504B">
        <w:rPr>
          <w:rFonts w:cstheme="minorHAnsi"/>
          <w:b/>
          <w:bCs/>
          <w:u w:val="single"/>
        </w:rPr>
        <w:t>Public Comment</w:t>
      </w:r>
      <w:r w:rsidRPr="004F504B">
        <w:rPr>
          <w:rFonts w:cstheme="minorHAnsi"/>
        </w:rPr>
        <w:t xml:space="preserve"> – No comments.</w:t>
      </w:r>
    </w:p>
    <w:p w14:paraId="06795FA8" w14:textId="77777777" w:rsidR="00116EEB" w:rsidRDefault="00116EEB" w:rsidP="00D8424D">
      <w:pPr>
        <w:spacing w:after="0" w:line="204" w:lineRule="auto"/>
        <w:rPr>
          <w:rFonts w:cstheme="minorHAnsi"/>
        </w:rPr>
      </w:pPr>
    </w:p>
    <w:p w14:paraId="2688FB4F" w14:textId="58EC95B5" w:rsidR="00116EEB" w:rsidRPr="00116EEB" w:rsidRDefault="00116EEB" w:rsidP="00D8424D">
      <w:pPr>
        <w:spacing w:after="0" w:line="204" w:lineRule="auto"/>
        <w:rPr>
          <w:rFonts w:cstheme="minorHAnsi"/>
          <w:b/>
          <w:bCs/>
          <w:u w:val="single"/>
        </w:rPr>
      </w:pPr>
      <w:r w:rsidRPr="00116EEB">
        <w:rPr>
          <w:rFonts w:cstheme="minorHAnsi"/>
          <w:b/>
          <w:bCs/>
          <w:u w:val="single"/>
        </w:rPr>
        <w:t>Presentation:  Christy Campoll, RLS &amp; Associates</w:t>
      </w:r>
    </w:p>
    <w:p w14:paraId="33FFFE20" w14:textId="344773DC" w:rsidR="00116EEB" w:rsidRDefault="00AB510D" w:rsidP="00D8424D">
      <w:pPr>
        <w:spacing w:after="0" w:line="204" w:lineRule="auto"/>
        <w:ind w:left="720"/>
        <w:rPr>
          <w:rFonts w:cstheme="minorHAnsi"/>
        </w:rPr>
      </w:pPr>
      <w:r>
        <w:rPr>
          <w:rFonts w:cstheme="minorHAnsi"/>
        </w:rPr>
        <w:t xml:space="preserve">Christy Campoll of RLS &amp; Associates provided overviews of the results from the Dixon Feasibility Study on the development of a fixed route(s) and the similar feasibility study for the City of Rochelle.  The </w:t>
      </w:r>
      <w:r w:rsidR="00D8424D">
        <w:rPr>
          <w:rFonts w:cstheme="minorHAnsi"/>
        </w:rPr>
        <w:t>20-minute</w:t>
      </w:r>
      <w:r>
        <w:rPr>
          <w:rFonts w:cstheme="minorHAnsi"/>
        </w:rPr>
        <w:t xml:space="preserve"> presentation provided the proposed fixed routes for both communities, along with estimated costs for the operation of the routes and the capital purchase of vehicles to use on both.  Christy answered questions related to the feasibility studies.</w:t>
      </w:r>
    </w:p>
    <w:p w14:paraId="2225E6BB" w14:textId="77777777" w:rsidR="00B33BAC" w:rsidRPr="004F504B" w:rsidRDefault="00B33BAC" w:rsidP="00D8424D">
      <w:pPr>
        <w:pStyle w:val="ListParagraph"/>
        <w:spacing w:after="0" w:line="204" w:lineRule="auto"/>
        <w:rPr>
          <w:rFonts w:cstheme="minorHAnsi"/>
        </w:rPr>
      </w:pPr>
    </w:p>
    <w:p w14:paraId="68DC1997" w14:textId="6272B2B7" w:rsidR="00B33BAC" w:rsidRPr="00116EEB" w:rsidRDefault="00B33BAC" w:rsidP="00D8424D">
      <w:pPr>
        <w:spacing w:after="0" w:line="204" w:lineRule="auto"/>
        <w:rPr>
          <w:rFonts w:cstheme="minorHAnsi"/>
        </w:rPr>
      </w:pPr>
      <w:r w:rsidRPr="004F504B">
        <w:rPr>
          <w:rFonts w:cstheme="minorHAnsi"/>
          <w:b/>
          <w:bCs/>
          <w:u w:val="single"/>
        </w:rPr>
        <w:t>Executive Director</w:t>
      </w:r>
      <w:r w:rsidR="00116EEB" w:rsidRPr="00116EEB">
        <w:rPr>
          <w:rFonts w:cstheme="minorHAnsi"/>
        </w:rPr>
        <w:t xml:space="preserve"> – Monthly Report</w:t>
      </w:r>
    </w:p>
    <w:p w14:paraId="13AE7E2F" w14:textId="77777777" w:rsidR="00B1784E" w:rsidRPr="004F504B" w:rsidRDefault="00B1784E" w:rsidP="00D8424D">
      <w:pPr>
        <w:spacing w:after="0" w:line="204" w:lineRule="auto"/>
        <w:rPr>
          <w:rFonts w:cstheme="minorHAnsi"/>
        </w:rPr>
      </w:pPr>
    </w:p>
    <w:tbl>
      <w:tblPr>
        <w:tblStyle w:val="TableGrid"/>
        <w:tblW w:w="10795" w:type="dxa"/>
        <w:tblLook w:val="04A0" w:firstRow="1" w:lastRow="0" w:firstColumn="1" w:lastColumn="0" w:noHBand="0" w:noVBand="1"/>
      </w:tblPr>
      <w:tblGrid>
        <w:gridCol w:w="1975"/>
        <w:gridCol w:w="1710"/>
        <w:gridCol w:w="1800"/>
        <w:gridCol w:w="1980"/>
        <w:gridCol w:w="1710"/>
        <w:gridCol w:w="1620"/>
      </w:tblGrid>
      <w:tr w:rsidR="000832C5" w:rsidRPr="004F504B" w14:paraId="268A95C1" w14:textId="7595EA5F" w:rsidTr="002E0844">
        <w:tc>
          <w:tcPr>
            <w:tcW w:w="1975" w:type="dxa"/>
          </w:tcPr>
          <w:p w14:paraId="7833A267" w14:textId="77777777" w:rsidR="000832C5" w:rsidRPr="004F504B" w:rsidRDefault="000832C5" w:rsidP="00D8424D">
            <w:pPr>
              <w:spacing w:line="204" w:lineRule="auto"/>
              <w:jc w:val="center"/>
              <w:rPr>
                <w:rFonts w:cstheme="minorHAnsi"/>
                <w:b/>
                <w:bCs/>
              </w:rPr>
            </w:pPr>
          </w:p>
        </w:tc>
        <w:tc>
          <w:tcPr>
            <w:tcW w:w="1710" w:type="dxa"/>
          </w:tcPr>
          <w:p w14:paraId="6FEA3B3B" w14:textId="632CAF6E" w:rsidR="000832C5" w:rsidRPr="004F504B" w:rsidRDefault="002E0844" w:rsidP="00D8424D">
            <w:pPr>
              <w:spacing w:line="204" w:lineRule="auto"/>
              <w:jc w:val="center"/>
              <w:rPr>
                <w:rFonts w:cstheme="minorHAnsi"/>
                <w:b/>
                <w:bCs/>
              </w:rPr>
            </w:pPr>
            <w:r>
              <w:rPr>
                <w:rFonts w:cstheme="minorHAnsi"/>
                <w:b/>
                <w:bCs/>
              </w:rPr>
              <w:t>July, 2024</w:t>
            </w:r>
          </w:p>
        </w:tc>
        <w:tc>
          <w:tcPr>
            <w:tcW w:w="1800" w:type="dxa"/>
          </w:tcPr>
          <w:p w14:paraId="07EF4358" w14:textId="310DC586" w:rsidR="000832C5" w:rsidRPr="004F504B" w:rsidRDefault="002E0844" w:rsidP="00D8424D">
            <w:pPr>
              <w:spacing w:line="204" w:lineRule="auto"/>
              <w:jc w:val="center"/>
              <w:rPr>
                <w:rFonts w:cstheme="minorHAnsi"/>
                <w:b/>
                <w:bCs/>
              </w:rPr>
            </w:pPr>
            <w:r>
              <w:rPr>
                <w:rFonts w:cstheme="minorHAnsi"/>
                <w:b/>
                <w:bCs/>
              </w:rPr>
              <w:t>August, 2024</w:t>
            </w:r>
          </w:p>
        </w:tc>
        <w:tc>
          <w:tcPr>
            <w:tcW w:w="1980" w:type="dxa"/>
          </w:tcPr>
          <w:p w14:paraId="00F732A8" w14:textId="5A749C1F" w:rsidR="000832C5" w:rsidRPr="004F504B" w:rsidRDefault="002E0844" w:rsidP="00D8424D">
            <w:pPr>
              <w:spacing w:line="204" w:lineRule="auto"/>
              <w:jc w:val="center"/>
              <w:rPr>
                <w:rFonts w:cstheme="minorHAnsi"/>
                <w:b/>
                <w:bCs/>
              </w:rPr>
            </w:pPr>
            <w:r>
              <w:rPr>
                <w:rFonts w:cstheme="minorHAnsi"/>
                <w:b/>
                <w:bCs/>
              </w:rPr>
              <w:t>September, 2024</w:t>
            </w:r>
          </w:p>
        </w:tc>
        <w:tc>
          <w:tcPr>
            <w:tcW w:w="1710" w:type="dxa"/>
          </w:tcPr>
          <w:p w14:paraId="265F068A" w14:textId="0A310798" w:rsidR="000832C5" w:rsidRPr="004F504B" w:rsidRDefault="002E0844" w:rsidP="00D8424D">
            <w:pPr>
              <w:spacing w:line="204" w:lineRule="auto"/>
              <w:jc w:val="center"/>
              <w:rPr>
                <w:rFonts w:cstheme="minorHAnsi"/>
                <w:b/>
                <w:bCs/>
              </w:rPr>
            </w:pPr>
            <w:r>
              <w:rPr>
                <w:rFonts w:cstheme="minorHAnsi"/>
                <w:b/>
                <w:bCs/>
              </w:rPr>
              <w:t>FY 25 Trend</w:t>
            </w:r>
          </w:p>
        </w:tc>
        <w:tc>
          <w:tcPr>
            <w:tcW w:w="1620" w:type="dxa"/>
          </w:tcPr>
          <w:p w14:paraId="134D3BA5" w14:textId="7648D891" w:rsidR="000832C5" w:rsidRDefault="002E0844" w:rsidP="00D8424D">
            <w:pPr>
              <w:spacing w:line="204" w:lineRule="auto"/>
              <w:jc w:val="center"/>
              <w:rPr>
                <w:rFonts w:cstheme="minorHAnsi"/>
                <w:b/>
                <w:bCs/>
              </w:rPr>
            </w:pPr>
            <w:r>
              <w:rPr>
                <w:rFonts w:cstheme="minorHAnsi"/>
                <w:b/>
                <w:bCs/>
              </w:rPr>
              <w:t>FY 24, Actual</w:t>
            </w:r>
          </w:p>
        </w:tc>
      </w:tr>
      <w:tr w:rsidR="000832C5" w:rsidRPr="004F504B" w14:paraId="76C7CA46" w14:textId="14F5E99C" w:rsidTr="002E0844">
        <w:tc>
          <w:tcPr>
            <w:tcW w:w="1975" w:type="dxa"/>
          </w:tcPr>
          <w:p w14:paraId="6BD96520" w14:textId="752C33DB" w:rsidR="000832C5" w:rsidRPr="004F504B" w:rsidRDefault="000832C5" w:rsidP="00D8424D">
            <w:pPr>
              <w:spacing w:line="204" w:lineRule="auto"/>
              <w:jc w:val="center"/>
              <w:rPr>
                <w:rFonts w:cstheme="minorHAnsi"/>
                <w:b/>
                <w:bCs/>
              </w:rPr>
            </w:pPr>
            <w:r w:rsidRPr="004F504B">
              <w:rPr>
                <w:rFonts w:cstheme="minorHAnsi"/>
                <w:b/>
                <w:bCs/>
              </w:rPr>
              <w:t>Rides</w:t>
            </w:r>
          </w:p>
        </w:tc>
        <w:tc>
          <w:tcPr>
            <w:tcW w:w="1710" w:type="dxa"/>
          </w:tcPr>
          <w:p w14:paraId="0E0971AB" w14:textId="42BAB284" w:rsidR="000832C5" w:rsidRPr="004F504B" w:rsidRDefault="002E0844" w:rsidP="00D8424D">
            <w:pPr>
              <w:spacing w:line="204" w:lineRule="auto"/>
              <w:jc w:val="center"/>
              <w:rPr>
                <w:rFonts w:cstheme="minorHAnsi"/>
              </w:rPr>
            </w:pPr>
            <w:r>
              <w:rPr>
                <w:rFonts w:cstheme="minorHAnsi"/>
              </w:rPr>
              <w:t>7,441</w:t>
            </w:r>
          </w:p>
        </w:tc>
        <w:tc>
          <w:tcPr>
            <w:tcW w:w="1800" w:type="dxa"/>
          </w:tcPr>
          <w:p w14:paraId="1B5A561C" w14:textId="3DD79AA1" w:rsidR="000832C5" w:rsidRPr="004F504B" w:rsidRDefault="002E0844" w:rsidP="00D8424D">
            <w:pPr>
              <w:spacing w:line="204" w:lineRule="auto"/>
              <w:jc w:val="center"/>
              <w:rPr>
                <w:rFonts w:cstheme="minorHAnsi"/>
              </w:rPr>
            </w:pPr>
            <w:r>
              <w:rPr>
                <w:rFonts w:cstheme="minorHAnsi"/>
              </w:rPr>
              <w:t>7,764</w:t>
            </w:r>
          </w:p>
        </w:tc>
        <w:tc>
          <w:tcPr>
            <w:tcW w:w="1980" w:type="dxa"/>
          </w:tcPr>
          <w:p w14:paraId="73A6315B" w14:textId="1488F716" w:rsidR="000832C5" w:rsidRPr="004F504B" w:rsidRDefault="002E0844" w:rsidP="00D8424D">
            <w:pPr>
              <w:spacing w:line="204" w:lineRule="auto"/>
              <w:jc w:val="center"/>
              <w:rPr>
                <w:rFonts w:cstheme="minorHAnsi"/>
              </w:rPr>
            </w:pPr>
            <w:r>
              <w:rPr>
                <w:rFonts w:cstheme="minorHAnsi"/>
              </w:rPr>
              <w:t>7,433</w:t>
            </w:r>
          </w:p>
        </w:tc>
        <w:tc>
          <w:tcPr>
            <w:tcW w:w="1710" w:type="dxa"/>
          </w:tcPr>
          <w:p w14:paraId="49C0714F" w14:textId="37AE157D" w:rsidR="000832C5" w:rsidRPr="004F504B" w:rsidRDefault="002E0844" w:rsidP="00D8424D">
            <w:pPr>
              <w:spacing w:line="204" w:lineRule="auto"/>
              <w:jc w:val="center"/>
              <w:rPr>
                <w:rFonts w:cstheme="minorHAnsi"/>
              </w:rPr>
            </w:pPr>
            <w:r>
              <w:rPr>
                <w:rFonts w:cstheme="minorHAnsi"/>
              </w:rPr>
              <w:t>90,620</w:t>
            </w:r>
          </w:p>
        </w:tc>
        <w:tc>
          <w:tcPr>
            <w:tcW w:w="1620" w:type="dxa"/>
          </w:tcPr>
          <w:p w14:paraId="390FAFC8" w14:textId="60ED2EDA" w:rsidR="000832C5" w:rsidRPr="004F504B" w:rsidRDefault="002E0844" w:rsidP="00D8424D">
            <w:pPr>
              <w:spacing w:line="204" w:lineRule="auto"/>
              <w:jc w:val="center"/>
              <w:rPr>
                <w:rFonts w:cstheme="minorHAnsi"/>
              </w:rPr>
            </w:pPr>
            <w:r>
              <w:rPr>
                <w:rFonts w:cstheme="minorHAnsi"/>
              </w:rPr>
              <w:t>93,342</w:t>
            </w:r>
          </w:p>
        </w:tc>
      </w:tr>
      <w:tr w:rsidR="000832C5" w:rsidRPr="004F504B" w14:paraId="30F2279B" w14:textId="29D768A5" w:rsidTr="002E0844">
        <w:tc>
          <w:tcPr>
            <w:tcW w:w="1975" w:type="dxa"/>
          </w:tcPr>
          <w:p w14:paraId="418A478E" w14:textId="0FA5D503" w:rsidR="000832C5" w:rsidRPr="004F504B" w:rsidRDefault="000832C5" w:rsidP="00D8424D">
            <w:pPr>
              <w:spacing w:line="204" w:lineRule="auto"/>
              <w:jc w:val="center"/>
              <w:rPr>
                <w:rFonts w:cstheme="minorHAnsi"/>
                <w:b/>
                <w:bCs/>
              </w:rPr>
            </w:pPr>
            <w:r w:rsidRPr="004F504B">
              <w:rPr>
                <w:rFonts w:cstheme="minorHAnsi"/>
                <w:b/>
                <w:bCs/>
              </w:rPr>
              <w:t>Service Hours</w:t>
            </w:r>
          </w:p>
        </w:tc>
        <w:tc>
          <w:tcPr>
            <w:tcW w:w="1710" w:type="dxa"/>
          </w:tcPr>
          <w:p w14:paraId="70E7F736" w14:textId="64976E8D" w:rsidR="000832C5" w:rsidRPr="004F504B" w:rsidRDefault="002E0844" w:rsidP="00D8424D">
            <w:pPr>
              <w:spacing w:line="204" w:lineRule="auto"/>
              <w:jc w:val="center"/>
              <w:rPr>
                <w:rFonts w:cstheme="minorHAnsi"/>
              </w:rPr>
            </w:pPr>
            <w:r>
              <w:rPr>
                <w:rFonts w:cstheme="minorHAnsi"/>
              </w:rPr>
              <w:t>2,154</w:t>
            </w:r>
          </w:p>
        </w:tc>
        <w:tc>
          <w:tcPr>
            <w:tcW w:w="1800" w:type="dxa"/>
          </w:tcPr>
          <w:p w14:paraId="0E03D0A6" w14:textId="2E77ADE9" w:rsidR="000832C5" w:rsidRPr="004F504B" w:rsidRDefault="002E0844" w:rsidP="00D8424D">
            <w:pPr>
              <w:spacing w:line="204" w:lineRule="auto"/>
              <w:jc w:val="center"/>
              <w:rPr>
                <w:rFonts w:cstheme="minorHAnsi"/>
              </w:rPr>
            </w:pPr>
            <w:r>
              <w:rPr>
                <w:rFonts w:cstheme="minorHAnsi"/>
              </w:rPr>
              <w:t>2,335</w:t>
            </w:r>
          </w:p>
        </w:tc>
        <w:tc>
          <w:tcPr>
            <w:tcW w:w="1980" w:type="dxa"/>
          </w:tcPr>
          <w:p w14:paraId="436837DC" w14:textId="61B529AD" w:rsidR="000832C5" w:rsidRPr="004F504B" w:rsidRDefault="002E0844" w:rsidP="00D8424D">
            <w:pPr>
              <w:spacing w:line="204" w:lineRule="auto"/>
              <w:jc w:val="center"/>
              <w:rPr>
                <w:rFonts w:cstheme="minorHAnsi"/>
              </w:rPr>
            </w:pPr>
            <w:r>
              <w:rPr>
                <w:rFonts w:cstheme="minorHAnsi"/>
              </w:rPr>
              <w:t>3,271</w:t>
            </w:r>
          </w:p>
        </w:tc>
        <w:tc>
          <w:tcPr>
            <w:tcW w:w="1710" w:type="dxa"/>
          </w:tcPr>
          <w:p w14:paraId="1033DEAC" w14:textId="1BC36A1C" w:rsidR="000832C5" w:rsidRPr="004F504B" w:rsidRDefault="002E0844" w:rsidP="00D8424D">
            <w:pPr>
              <w:spacing w:line="204" w:lineRule="auto"/>
              <w:jc w:val="center"/>
              <w:rPr>
                <w:rFonts w:cstheme="minorHAnsi"/>
              </w:rPr>
            </w:pPr>
            <w:r>
              <w:rPr>
                <w:rFonts w:cstheme="minorHAnsi"/>
              </w:rPr>
              <w:t>31,076</w:t>
            </w:r>
          </w:p>
        </w:tc>
        <w:tc>
          <w:tcPr>
            <w:tcW w:w="1620" w:type="dxa"/>
          </w:tcPr>
          <w:p w14:paraId="47D64560" w14:textId="75E21681" w:rsidR="000832C5" w:rsidRPr="004F504B" w:rsidRDefault="002E0844" w:rsidP="00D8424D">
            <w:pPr>
              <w:spacing w:line="204" w:lineRule="auto"/>
              <w:jc w:val="center"/>
              <w:rPr>
                <w:rFonts w:cstheme="minorHAnsi"/>
              </w:rPr>
            </w:pPr>
            <w:r>
              <w:rPr>
                <w:rFonts w:cstheme="minorHAnsi"/>
              </w:rPr>
              <w:t>28,422</w:t>
            </w:r>
          </w:p>
        </w:tc>
      </w:tr>
      <w:tr w:rsidR="000832C5" w:rsidRPr="004F504B" w14:paraId="13807794" w14:textId="02306000" w:rsidTr="002E0844">
        <w:tc>
          <w:tcPr>
            <w:tcW w:w="1975" w:type="dxa"/>
          </w:tcPr>
          <w:p w14:paraId="2A4DC8B1" w14:textId="1B7360A6" w:rsidR="000832C5" w:rsidRPr="004F504B" w:rsidRDefault="000832C5" w:rsidP="00D8424D">
            <w:pPr>
              <w:spacing w:line="204" w:lineRule="auto"/>
              <w:jc w:val="center"/>
              <w:rPr>
                <w:rFonts w:cstheme="minorHAnsi"/>
                <w:b/>
                <w:bCs/>
              </w:rPr>
            </w:pPr>
            <w:r w:rsidRPr="004F504B">
              <w:rPr>
                <w:rFonts w:cstheme="minorHAnsi"/>
                <w:b/>
                <w:bCs/>
              </w:rPr>
              <w:t>Miles of Service</w:t>
            </w:r>
          </w:p>
        </w:tc>
        <w:tc>
          <w:tcPr>
            <w:tcW w:w="1710" w:type="dxa"/>
          </w:tcPr>
          <w:p w14:paraId="0518FBDB" w14:textId="26BABC31" w:rsidR="000832C5" w:rsidRPr="004F504B" w:rsidRDefault="002E0844" w:rsidP="00D8424D">
            <w:pPr>
              <w:spacing w:line="204" w:lineRule="auto"/>
              <w:jc w:val="center"/>
              <w:rPr>
                <w:rFonts w:cstheme="minorHAnsi"/>
              </w:rPr>
            </w:pPr>
            <w:r>
              <w:rPr>
                <w:rFonts w:cstheme="minorHAnsi"/>
              </w:rPr>
              <w:t>57,930</w:t>
            </w:r>
          </w:p>
        </w:tc>
        <w:tc>
          <w:tcPr>
            <w:tcW w:w="1800" w:type="dxa"/>
          </w:tcPr>
          <w:p w14:paraId="2A82B3F6" w14:textId="0F7BB18C" w:rsidR="000832C5" w:rsidRPr="004F504B" w:rsidRDefault="002E0844" w:rsidP="00D8424D">
            <w:pPr>
              <w:spacing w:line="204" w:lineRule="auto"/>
              <w:jc w:val="center"/>
              <w:rPr>
                <w:rFonts w:cstheme="minorHAnsi"/>
              </w:rPr>
            </w:pPr>
            <w:r>
              <w:rPr>
                <w:rFonts w:cstheme="minorHAnsi"/>
              </w:rPr>
              <w:t>65,924</w:t>
            </w:r>
          </w:p>
        </w:tc>
        <w:tc>
          <w:tcPr>
            <w:tcW w:w="1980" w:type="dxa"/>
          </w:tcPr>
          <w:p w14:paraId="733EAF11" w14:textId="10683A72" w:rsidR="000832C5" w:rsidRPr="004F504B" w:rsidRDefault="002E0844" w:rsidP="00D8424D">
            <w:pPr>
              <w:spacing w:line="204" w:lineRule="auto"/>
              <w:jc w:val="center"/>
              <w:rPr>
                <w:rFonts w:cstheme="minorHAnsi"/>
              </w:rPr>
            </w:pPr>
            <w:r>
              <w:rPr>
                <w:rFonts w:cstheme="minorHAnsi"/>
              </w:rPr>
              <w:t>67,403</w:t>
            </w:r>
          </w:p>
        </w:tc>
        <w:tc>
          <w:tcPr>
            <w:tcW w:w="1710" w:type="dxa"/>
          </w:tcPr>
          <w:p w14:paraId="46CF230D" w14:textId="5E20FA91" w:rsidR="000832C5" w:rsidRPr="004F504B" w:rsidRDefault="002E0844" w:rsidP="00D8424D">
            <w:pPr>
              <w:spacing w:line="204" w:lineRule="auto"/>
              <w:jc w:val="center"/>
              <w:rPr>
                <w:rFonts w:cstheme="minorHAnsi"/>
              </w:rPr>
            </w:pPr>
            <w:r>
              <w:rPr>
                <w:rFonts w:cstheme="minorHAnsi"/>
              </w:rPr>
              <w:t>759,388</w:t>
            </w:r>
          </w:p>
        </w:tc>
        <w:tc>
          <w:tcPr>
            <w:tcW w:w="1620" w:type="dxa"/>
          </w:tcPr>
          <w:p w14:paraId="14DF979A" w14:textId="72B6B39D" w:rsidR="000832C5" w:rsidRPr="004F504B" w:rsidRDefault="002E0844" w:rsidP="00D8424D">
            <w:pPr>
              <w:spacing w:line="204" w:lineRule="auto"/>
              <w:jc w:val="center"/>
              <w:rPr>
                <w:rFonts w:cstheme="minorHAnsi"/>
              </w:rPr>
            </w:pPr>
            <w:r>
              <w:rPr>
                <w:rFonts w:cstheme="minorHAnsi"/>
              </w:rPr>
              <w:t>773,681</w:t>
            </w:r>
          </w:p>
        </w:tc>
      </w:tr>
      <w:tr w:rsidR="000832C5" w:rsidRPr="004F504B" w14:paraId="6D4172F7" w14:textId="60C799E1" w:rsidTr="002E0844">
        <w:tc>
          <w:tcPr>
            <w:tcW w:w="1975" w:type="dxa"/>
          </w:tcPr>
          <w:p w14:paraId="451966D8" w14:textId="186B8CB4" w:rsidR="000832C5" w:rsidRPr="004F504B" w:rsidRDefault="000832C5" w:rsidP="00D8424D">
            <w:pPr>
              <w:spacing w:line="204" w:lineRule="auto"/>
              <w:jc w:val="center"/>
              <w:rPr>
                <w:rFonts w:cstheme="minorHAnsi"/>
                <w:b/>
                <w:bCs/>
              </w:rPr>
            </w:pPr>
            <w:r w:rsidRPr="004F504B">
              <w:rPr>
                <w:rFonts w:cstheme="minorHAnsi"/>
                <w:b/>
                <w:bCs/>
              </w:rPr>
              <w:t>Fuel Cost</w:t>
            </w:r>
          </w:p>
        </w:tc>
        <w:tc>
          <w:tcPr>
            <w:tcW w:w="1710" w:type="dxa"/>
          </w:tcPr>
          <w:p w14:paraId="7A8B58BD" w14:textId="06E08503" w:rsidR="000832C5" w:rsidRPr="004F504B" w:rsidRDefault="002E0844" w:rsidP="00D8424D">
            <w:pPr>
              <w:spacing w:line="204" w:lineRule="auto"/>
              <w:jc w:val="center"/>
              <w:rPr>
                <w:rFonts w:cstheme="minorHAnsi"/>
              </w:rPr>
            </w:pPr>
            <w:r>
              <w:rPr>
                <w:rFonts w:cstheme="minorHAnsi"/>
              </w:rPr>
              <w:t>$19,273.32</w:t>
            </w:r>
          </w:p>
        </w:tc>
        <w:tc>
          <w:tcPr>
            <w:tcW w:w="1800" w:type="dxa"/>
          </w:tcPr>
          <w:p w14:paraId="4ED8368E" w14:textId="7F70F66B" w:rsidR="000832C5" w:rsidRPr="004F504B" w:rsidRDefault="002E0844" w:rsidP="00D8424D">
            <w:pPr>
              <w:spacing w:line="204" w:lineRule="auto"/>
              <w:jc w:val="center"/>
              <w:rPr>
                <w:rFonts w:cstheme="minorHAnsi"/>
              </w:rPr>
            </w:pPr>
            <w:r>
              <w:rPr>
                <w:rFonts w:cstheme="minorHAnsi"/>
              </w:rPr>
              <w:t>$25,535.40</w:t>
            </w:r>
          </w:p>
        </w:tc>
        <w:tc>
          <w:tcPr>
            <w:tcW w:w="1980" w:type="dxa"/>
          </w:tcPr>
          <w:p w14:paraId="57B1D501" w14:textId="4A87291C" w:rsidR="000832C5" w:rsidRPr="004F504B" w:rsidRDefault="002E0844" w:rsidP="00D8424D">
            <w:pPr>
              <w:spacing w:line="204" w:lineRule="auto"/>
              <w:jc w:val="center"/>
              <w:rPr>
                <w:rFonts w:cstheme="minorHAnsi"/>
              </w:rPr>
            </w:pPr>
            <w:r>
              <w:rPr>
                <w:rFonts w:cstheme="minorHAnsi"/>
              </w:rPr>
              <w:t>$19,289.85</w:t>
            </w:r>
          </w:p>
        </w:tc>
        <w:tc>
          <w:tcPr>
            <w:tcW w:w="1710" w:type="dxa"/>
          </w:tcPr>
          <w:p w14:paraId="5C456506" w14:textId="6FDCAE71" w:rsidR="000832C5" w:rsidRPr="004F504B" w:rsidRDefault="002E0844" w:rsidP="00D8424D">
            <w:pPr>
              <w:spacing w:line="204" w:lineRule="auto"/>
              <w:jc w:val="center"/>
              <w:rPr>
                <w:rFonts w:cstheme="minorHAnsi"/>
              </w:rPr>
            </w:pPr>
            <w:r>
              <w:rPr>
                <w:rFonts w:cstheme="minorHAnsi"/>
              </w:rPr>
              <w:t>$268,852.32</w:t>
            </w:r>
          </w:p>
        </w:tc>
        <w:tc>
          <w:tcPr>
            <w:tcW w:w="1620" w:type="dxa"/>
          </w:tcPr>
          <w:p w14:paraId="646740A7" w14:textId="54E08922" w:rsidR="000832C5" w:rsidRPr="004F504B" w:rsidRDefault="002E0844" w:rsidP="00D8424D">
            <w:pPr>
              <w:spacing w:line="204" w:lineRule="auto"/>
              <w:jc w:val="center"/>
              <w:rPr>
                <w:rFonts w:cstheme="minorHAnsi"/>
              </w:rPr>
            </w:pPr>
            <w:r>
              <w:rPr>
                <w:rFonts w:cstheme="minorHAnsi"/>
              </w:rPr>
              <w:t>$244,756.75</w:t>
            </w:r>
          </w:p>
        </w:tc>
      </w:tr>
    </w:tbl>
    <w:p w14:paraId="5F13952C" w14:textId="77777777" w:rsidR="00AB510D" w:rsidRDefault="00AB510D" w:rsidP="00D8424D">
      <w:pPr>
        <w:spacing w:after="0" w:line="204" w:lineRule="auto"/>
        <w:rPr>
          <w:rFonts w:cstheme="minorHAnsi"/>
          <w:b/>
          <w:bCs/>
        </w:rPr>
      </w:pPr>
    </w:p>
    <w:p w14:paraId="21A48954" w14:textId="4334E3CA" w:rsidR="00333CA6" w:rsidRDefault="00333CA6" w:rsidP="00D8424D">
      <w:pPr>
        <w:spacing w:after="0" w:line="204" w:lineRule="auto"/>
        <w:rPr>
          <w:rFonts w:cstheme="minorHAnsi"/>
        </w:rPr>
      </w:pPr>
      <w:r w:rsidRPr="00333CA6">
        <w:rPr>
          <w:rFonts w:cstheme="minorHAnsi"/>
          <w:b/>
          <w:bCs/>
        </w:rPr>
        <w:t>Reagan Mass Transit District Open House</w:t>
      </w:r>
      <w:r>
        <w:rPr>
          <w:rFonts w:cstheme="minorHAnsi"/>
        </w:rPr>
        <w:t xml:space="preserve"> – On Wednesday, October 16</w:t>
      </w:r>
      <w:r w:rsidRPr="00333CA6">
        <w:rPr>
          <w:rFonts w:cstheme="minorHAnsi"/>
          <w:vertAlign w:val="superscript"/>
        </w:rPr>
        <w:t>th</w:t>
      </w:r>
      <w:r>
        <w:rPr>
          <w:rFonts w:cstheme="minorHAnsi"/>
        </w:rPr>
        <w:t xml:space="preserve"> from 3 PM to 6 PM, Reagan MTD will be hosting an Open House at its facility at 210 E. Progress Drive, Dixon</w:t>
      </w:r>
      <w:r w:rsidR="000753B5">
        <w:rPr>
          <w:rFonts w:cstheme="minorHAnsi"/>
        </w:rPr>
        <w:t xml:space="preserve">. </w:t>
      </w:r>
      <w:r>
        <w:rPr>
          <w:rFonts w:cstheme="minorHAnsi"/>
        </w:rPr>
        <w:t>Public is welcome</w:t>
      </w:r>
      <w:r w:rsidR="000753B5">
        <w:rPr>
          <w:rFonts w:cstheme="minorHAnsi"/>
        </w:rPr>
        <w:t xml:space="preserve">. </w:t>
      </w:r>
    </w:p>
    <w:p w14:paraId="3B39B45B" w14:textId="77777777" w:rsidR="00333CA6" w:rsidRDefault="00333CA6" w:rsidP="00D8424D">
      <w:pPr>
        <w:spacing w:after="0" w:line="204" w:lineRule="auto"/>
        <w:rPr>
          <w:rFonts w:cstheme="minorHAnsi"/>
        </w:rPr>
      </w:pPr>
    </w:p>
    <w:p w14:paraId="33BA4A39" w14:textId="77777777" w:rsidR="00AB510D" w:rsidRPr="00AB510D" w:rsidRDefault="00AB510D" w:rsidP="00D8424D">
      <w:pPr>
        <w:spacing w:after="0" w:line="204" w:lineRule="auto"/>
        <w:rPr>
          <w:rFonts w:cstheme="minorHAnsi"/>
          <w:b/>
        </w:rPr>
      </w:pPr>
      <w:r w:rsidRPr="00AB510D">
        <w:rPr>
          <w:rFonts w:cstheme="minorHAnsi"/>
          <w:b/>
        </w:rPr>
        <w:t>Rural Winnebago County Transit Services</w:t>
      </w:r>
    </w:p>
    <w:p w14:paraId="0CBE4919"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 xml:space="preserve">Working on Intergovernmental Agreement with Winnebago County to provide rural transit. </w:t>
      </w:r>
    </w:p>
    <w:p w14:paraId="7B06F621"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 xml:space="preserve">Separate agreement being finalized for the contractual hiring of a person to be the PCOM (oversight) of the rural transit services being provided. </w:t>
      </w:r>
    </w:p>
    <w:p w14:paraId="551D5D14"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The contractual budget proposed by IDOT for this new rural service is as follows:</w:t>
      </w:r>
    </w:p>
    <w:p w14:paraId="6288A34D" w14:textId="77777777" w:rsidR="00AB510D" w:rsidRPr="00AB510D" w:rsidRDefault="00AB510D" w:rsidP="00D8424D">
      <w:pPr>
        <w:pStyle w:val="ListParagraph"/>
        <w:numPr>
          <w:ilvl w:val="5"/>
          <w:numId w:val="40"/>
        </w:numPr>
        <w:spacing w:after="0" w:line="204" w:lineRule="auto"/>
        <w:rPr>
          <w:rFonts w:cstheme="minorHAnsi"/>
          <w:bCs/>
        </w:rPr>
      </w:pPr>
      <w:r w:rsidRPr="00AB510D">
        <w:rPr>
          <w:rFonts w:cstheme="minorHAnsi"/>
          <w:bCs/>
        </w:rPr>
        <w:t>5311 Contract: $207,864</w:t>
      </w:r>
    </w:p>
    <w:p w14:paraId="2EEDB56A" w14:textId="77777777" w:rsidR="00AB510D" w:rsidRPr="00AB510D" w:rsidRDefault="00AB510D" w:rsidP="00D8424D">
      <w:pPr>
        <w:pStyle w:val="ListParagraph"/>
        <w:numPr>
          <w:ilvl w:val="5"/>
          <w:numId w:val="40"/>
        </w:numPr>
        <w:spacing w:after="0" w:line="204" w:lineRule="auto"/>
        <w:rPr>
          <w:rFonts w:cstheme="minorHAnsi"/>
          <w:bCs/>
        </w:rPr>
      </w:pPr>
      <w:r w:rsidRPr="00AB510D">
        <w:rPr>
          <w:rFonts w:cstheme="minorHAnsi"/>
          <w:bCs/>
        </w:rPr>
        <w:t>DOAP Contract: $798,728</w:t>
      </w:r>
    </w:p>
    <w:p w14:paraId="4D3FB4C4" w14:textId="77777777" w:rsidR="00AB510D" w:rsidRPr="00AB510D" w:rsidRDefault="00AB510D" w:rsidP="00D8424D">
      <w:pPr>
        <w:pStyle w:val="ListParagraph"/>
        <w:spacing w:after="0" w:line="204" w:lineRule="auto"/>
        <w:ind w:left="2160"/>
        <w:rPr>
          <w:rFonts w:cstheme="minorHAnsi"/>
          <w:bCs/>
        </w:rPr>
      </w:pPr>
    </w:p>
    <w:p w14:paraId="7EA1C942" w14:textId="77777777" w:rsidR="00AB510D" w:rsidRPr="00AB510D" w:rsidRDefault="00AB510D" w:rsidP="00D8424D">
      <w:pPr>
        <w:spacing w:after="0" w:line="204" w:lineRule="auto"/>
        <w:rPr>
          <w:rFonts w:cstheme="minorHAnsi"/>
          <w:b/>
        </w:rPr>
      </w:pPr>
      <w:r w:rsidRPr="00AB510D">
        <w:rPr>
          <w:rFonts w:cstheme="minorHAnsi"/>
          <w:b/>
        </w:rPr>
        <w:lastRenderedPageBreak/>
        <w:t>Hydrogen Fuel Feasibility Study</w:t>
      </w:r>
    </w:p>
    <w:p w14:paraId="0F844AF7" w14:textId="1B202A43" w:rsidR="00AB510D" w:rsidRDefault="008A77B0" w:rsidP="00D8424D">
      <w:pPr>
        <w:spacing w:after="0" w:line="204" w:lineRule="auto"/>
        <w:rPr>
          <w:rFonts w:cstheme="minorHAnsi"/>
          <w:bCs/>
        </w:rPr>
      </w:pPr>
      <w:r>
        <w:t xml:space="preserve">RMTD has been awarded funding from the State Planning and Research Program of IDOT for a total of $300,000 to assess the feasibility of using hydrogen fuel cell vehicles and hydrogen fuel in rural Illinois. RMTD has submitted the required paperwork for developing the executed contract with SPR / IDOT. Hope to have an executed contract by November. Once a contract has been executed, RMTD will broadcast a Request for Proposals for a Project. </w:t>
      </w:r>
      <w:r w:rsidR="00AB510D" w:rsidRPr="008A77B0">
        <w:rPr>
          <w:rFonts w:cstheme="minorHAnsi"/>
          <w:bCs/>
        </w:rPr>
        <w:t xml:space="preserve"> </w:t>
      </w:r>
    </w:p>
    <w:p w14:paraId="10723090" w14:textId="77777777" w:rsidR="008A77B0" w:rsidRPr="008A77B0" w:rsidRDefault="008A77B0" w:rsidP="00D8424D">
      <w:pPr>
        <w:spacing w:after="0" w:line="204" w:lineRule="auto"/>
        <w:rPr>
          <w:rFonts w:cstheme="minorHAnsi"/>
          <w:bCs/>
        </w:rPr>
      </w:pPr>
    </w:p>
    <w:p w14:paraId="1DF4E54C" w14:textId="77777777" w:rsidR="00AB510D" w:rsidRPr="00AB510D" w:rsidRDefault="00AB510D" w:rsidP="00D8424D">
      <w:pPr>
        <w:spacing w:after="0" w:line="204" w:lineRule="auto"/>
        <w:rPr>
          <w:rFonts w:cstheme="minorHAnsi"/>
          <w:b/>
          <w:u w:val="single"/>
        </w:rPr>
      </w:pPr>
      <w:r w:rsidRPr="00AB510D">
        <w:rPr>
          <w:rFonts w:cstheme="minorHAnsi"/>
          <w:b/>
        </w:rPr>
        <w:t>Transit Desert Grant / IDOT State Planning and Research</w:t>
      </w:r>
    </w:p>
    <w:p w14:paraId="5587FD49" w14:textId="6E90998D" w:rsidR="00AB510D" w:rsidRDefault="008A77B0" w:rsidP="00D8424D">
      <w:pPr>
        <w:spacing w:after="0" w:line="204" w:lineRule="auto"/>
      </w:pPr>
      <w:r>
        <w:t>Finalizing agreement with chosen entity (NIU) to lead the Transit Desert study, which is tentatively scheduled to get underway in November 2024. A two (2) year contract with the State Planning and Research Program of IDOT is for two (2) years for a contractual amount of $243,594. This project will look at the general “transportation needs” of residents in Lee and Ogle Counties, specifically those areas of the counties more remote in nature.</w:t>
      </w:r>
    </w:p>
    <w:p w14:paraId="44708F1B" w14:textId="77777777" w:rsidR="008A77B0" w:rsidRPr="008A77B0" w:rsidRDefault="008A77B0" w:rsidP="00D8424D">
      <w:pPr>
        <w:spacing w:after="0" w:line="204" w:lineRule="auto"/>
        <w:rPr>
          <w:rFonts w:cstheme="minorHAnsi"/>
          <w:bCs/>
          <w:u w:val="single"/>
        </w:rPr>
      </w:pPr>
    </w:p>
    <w:p w14:paraId="3581A071" w14:textId="77777777" w:rsidR="00AB510D" w:rsidRPr="00957197" w:rsidRDefault="00AB510D" w:rsidP="00D8424D">
      <w:pPr>
        <w:spacing w:after="0" w:line="204" w:lineRule="auto"/>
        <w:rPr>
          <w:rFonts w:cstheme="minorHAnsi"/>
          <w:b/>
        </w:rPr>
      </w:pPr>
      <w:r w:rsidRPr="00957197">
        <w:rPr>
          <w:rFonts w:cstheme="minorHAnsi"/>
          <w:b/>
        </w:rPr>
        <w:t>Architectural/Engineering Firm / Oregon facility construction</w:t>
      </w:r>
    </w:p>
    <w:p w14:paraId="48F4DD0D"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 xml:space="preserve">Pre-bid Concurrence paperwork will be submitted to Illinois Department of Transportation, which once concurred will allow for going out for the hiring of a General Contractor. </w:t>
      </w:r>
    </w:p>
    <w:p w14:paraId="74D118EE"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 xml:space="preserve">Larson and Darby, architectural firm out of Rockford, is the architect/engineering firm hired for the Oregon Construction project. </w:t>
      </w:r>
    </w:p>
    <w:p w14:paraId="14B6612B" w14:textId="77777777" w:rsidR="00AB510D" w:rsidRPr="00AB510D" w:rsidRDefault="00AB510D" w:rsidP="00D8424D">
      <w:pPr>
        <w:pStyle w:val="ListParagraph"/>
        <w:numPr>
          <w:ilvl w:val="2"/>
          <w:numId w:val="40"/>
        </w:numPr>
        <w:spacing w:after="0" w:line="204" w:lineRule="auto"/>
        <w:rPr>
          <w:rFonts w:cstheme="minorHAnsi"/>
          <w:bCs/>
        </w:rPr>
      </w:pPr>
      <w:r w:rsidRPr="00AB510D">
        <w:rPr>
          <w:rFonts w:cstheme="minorHAnsi"/>
          <w:bCs/>
        </w:rPr>
        <w:t>This project is part of RMTD application under REBUILD 1</w:t>
      </w:r>
    </w:p>
    <w:p w14:paraId="7805F5A7" w14:textId="77777777" w:rsidR="00AB510D" w:rsidRDefault="00AB510D" w:rsidP="00D8424D">
      <w:pPr>
        <w:spacing w:after="0" w:line="204" w:lineRule="auto"/>
        <w:ind w:left="720"/>
        <w:rPr>
          <w:rFonts w:cstheme="minorHAnsi"/>
          <w:b/>
          <w:bCs/>
        </w:rPr>
      </w:pPr>
    </w:p>
    <w:p w14:paraId="0890BD49" w14:textId="56872B53" w:rsidR="00AB510D" w:rsidRDefault="00AB510D" w:rsidP="00D8424D">
      <w:pPr>
        <w:spacing w:after="0" w:line="204" w:lineRule="auto"/>
        <w:rPr>
          <w:rFonts w:cstheme="minorHAnsi"/>
        </w:rPr>
      </w:pPr>
      <w:r>
        <w:rPr>
          <w:rFonts w:cstheme="minorHAnsi"/>
          <w:b/>
          <w:bCs/>
        </w:rPr>
        <w:t xml:space="preserve">Pre-Award Concurrence Proposals for IT and Auditing Services </w:t>
      </w:r>
      <w:r>
        <w:rPr>
          <w:rFonts w:cstheme="minorHAnsi"/>
        </w:rPr>
        <w:t xml:space="preserve">have been submitted to IDOT which is processing both requests. Hope to have a final answer from IDOT yet this week, so we can move forward with the hiring of the successful vendors for IT and Auditing. </w:t>
      </w:r>
    </w:p>
    <w:p w14:paraId="23AD0C61" w14:textId="77777777" w:rsidR="00957197" w:rsidRDefault="00957197" w:rsidP="00D8424D">
      <w:pPr>
        <w:spacing w:after="0" w:line="204" w:lineRule="auto"/>
        <w:rPr>
          <w:rFonts w:cstheme="minorHAnsi"/>
        </w:rPr>
      </w:pPr>
    </w:p>
    <w:p w14:paraId="61456006" w14:textId="5F9D793B" w:rsidR="00116EEB" w:rsidRDefault="00116EEB" w:rsidP="00D8424D">
      <w:pPr>
        <w:spacing w:after="0" w:line="204" w:lineRule="auto"/>
        <w:rPr>
          <w:rFonts w:cstheme="minorHAnsi"/>
        </w:rPr>
      </w:pPr>
      <w:r w:rsidRPr="00116EEB">
        <w:rPr>
          <w:rFonts w:cstheme="minorHAnsi"/>
          <w:b/>
          <w:bCs/>
          <w:u w:val="single"/>
        </w:rPr>
        <w:t>Assistant Director of Operations</w:t>
      </w:r>
      <w:r>
        <w:rPr>
          <w:rFonts w:cstheme="minorHAnsi"/>
        </w:rPr>
        <w:t xml:space="preserve"> – Ridership Report</w:t>
      </w:r>
    </w:p>
    <w:p w14:paraId="110BC0A0" w14:textId="3BCF8203" w:rsidR="007E27C1" w:rsidRDefault="007E27C1" w:rsidP="00D8424D">
      <w:pPr>
        <w:spacing w:after="0" w:line="204" w:lineRule="auto"/>
        <w:rPr>
          <w:rFonts w:cstheme="minorHAnsi"/>
        </w:rPr>
      </w:pPr>
      <w:r>
        <w:rPr>
          <w:rFonts w:cstheme="minorHAnsi"/>
        </w:rPr>
        <w:t>Continue to exceed last year’s numbers. This week may be the top week by the time we are finished. Looking at other funding sources and efficiencies to avoid having to turn down rides. Working on lessening no-shows and cancellations.</w:t>
      </w:r>
    </w:p>
    <w:p w14:paraId="404A0285" w14:textId="77777777" w:rsidR="00116EEB" w:rsidRDefault="00116EEB" w:rsidP="00D8424D">
      <w:pPr>
        <w:spacing w:after="0" w:line="204" w:lineRule="auto"/>
      </w:pPr>
    </w:p>
    <w:p w14:paraId="465CFB6C" w14:textId="04BDD1F9" w:rsidR="00116EEB" w:rsidRDefault="00116EEB" w:rsidP="00D8424D">
      <w:pPr>
        <w:spacing w:after="0" w:line="204" w:lineRule="auto"/>
      </w:pPr>
      <w:r w:rsidRPr="00116EEB">
        <w:rPr>
          <w:b/>
          <w:bCs/>
          <w:u w:val="single"/>
        </w:rPr>
        <w:t>Manager of Finance</w:t>
      </w:r>
      <w:r>
        <w:t xml:space="preserve"> – Financial Reports</w:t>
      </w:r>
    </w:p>
    <w:p w14:paraId="0FD522E5" w14:textId="3B6193ED" w:rsidR="007E27C1" w:rsidRDefault="007E27C1" w:rsidP="00D8424D">
      <w:pPr>
        <w:spacing w:after="0" w:line="204" w:lineRule="auto"/>
      </w:pPr>
      <w:r>
        <w:t>Financials for July and August are presented in accrual method. July is not completely accurate as it was our transition month from cash basis to accrual. August is more in line with how our financials should look moving forward.</w:t>
      </w:r>
      <w:r w:rsidR="003D04DD">
        <w:t xml:space="preserve"> Balance sheet does not reflect assets; Kristy and Greg will consult with the chosen accounting firm to determine how best to record those items.</w:t>
      </w:r>
    </w:p>
    <w:p w14:paraId="6FD6837A" w14:textId="77777777" w:rsidR="00116EEB" w:rsidRPr="00957197" w:rsidRDefault="00116EEB" w:rsidP="00D8424D">
      <w:pPr>
        <w:spacing w:after="0" w:line="204" w:lineRule="auto"/>
        <w:rPr>
          <w:b/>
          <w:bCs/>
        </w:rPr>
      </w:pPr>
    </w:p>
    <w:p w14:paraId="27AEA2B8" w14:textId="2CD3836E" w:rsidR="00116EEB" w:rsidRDefault="00116EEB" w:rsidP="00D8424D">
      <w:pPr>
        <w:spacing w:after="0" w:line="204" w:lineRule="auto"/>
      </w:pPr>
      <w:r w:rsidRPr="00116EEB">
        <w:rPr>
          <w:b/>
          <w:bCs/>
          <w:u w:val="single"/>
        </w:rPr>
        <w:t>Manager of Human Resources</w:t>
      </w:r>
      <w:r>
        <w:t xml:space="preserve"> – Staffing Report</w:t>
      </w:r>
    </w:p>
    <w:p w14:paraId="5A1142B8" w14:textId="27C4FD0D" w:rsidR="00E70DDE" w:rsidRDefault="00E70DDE" w:rsidP="00D8424D">
      <w:pPr>
        <w:spacing w:after="0" w:line="204" w:lineRule="auto"/>
      </w:pPr>
      <w:r>
        <w:t xml:space="preserve">Business Development Manager (new position) – </w:t>
      </w:r>
      <w:r w:rsidR="008A77B0">
        <w:t>Process of identifying the Business Development Manager is evolving. No one has been hired as of the Board Meeting. Might have this position filled by the Board Retreat on Friday, October 18</w:t>
      </w:r>
      <w:r w:rsidR="008A77B0" w:rsidRPr="008A77B0">
        <w:rPr>
          <w:vertAlign w:val="superscript"/>
        </w:rPr>
        <w:t>th</w:t>
      </w:r>
      <w:r w:rsidR="008A77B0">
        <w:t xml:space="preserve">. </w:t>
      </w:r>
    </w:p>
    <w:p w14:paraId="61D6F779" w14:textId="27E5C151" w:rsidR="00E70DDE" w:rsidRDefault="008A77B0" w:rsidP="00D8424D">
      <w:pPr>
        <w:spacing w:after="0" w:line="204" w:lineRule="auto"/>
      </w:pPr>
      <w:r>
        <w:br/>
      </w:r>
      <w:r w:rsidR="00E70DDE">
        <w:t xml:space="preserve">Driver </w:t>
      </w:r>
      <w:r w:rsidR="000753B5">
        <w:t>position – Bob Force started on October 9</w:t>
      </w:r>
      <w:r w:rsidR="000753B5" w:rsidRPr="000753B5">
        <w:rPr>
          <w:vertAlign w:val="superscript"/>
        </w:rPr>
        <w:t>th</w:t>
      </w:r>
      <w:r w:rsidR="000753B5">
        <w:t xml:space="preserve">. </w:t>
      </w:r>
    </w:p>
    <w:p w14:paraId="2AC2359D" w14:textId="77777777" w:rsidR="000753B5" w:rsidRDefault="000753B5" w:rsidP="00D8424D">
      <w:pPr>
        <w:spacing w:after="0" w:line="204" w:lineRule="auto"/>
      </w:pPr>
    </w:p>
    <w:p w14:paraId="5BE02471" w14:textId="493D8C62" w:rsidR="000753B5" w:rsidRDefault="000753B5" w:rsidP="00D8424D">
      <w:pPr>
        <w:spacing w:after="0" w:line="204" w:lineRule="auto"/>
      </w:pPr>
      <w:r>
        <w:tab/>
      </w:r>
      <w:r w:rsidRPr="000753B5">
        <w:rPr>
          <w:b/>
          <w:bCs/>
        </w:rPr>
        <w:t>Community Events</w:t>
      </w:r>
      <w:r>
        <w:t xml:space="preserve"> – Since our last Board meeting, we have participated in:</w:t>
      </w:r>
    </w:p>
    <w:p w14:paraId="7079ADD7" w14:textId="3465E7C5" w:rsidR="000753B5" w:rsidRDefault="000753B5" w:rsidP="00D8424D">
      <w:pPr>
        <w:pStyle w:val="ListParagraph"/>
        <w:numPr>
          <w:ilvl w:val="1"/>
          <w:numId w:val="38"/>
        </w:numPr>
        <w:spacing w:after="0" w:line="204" w:lineRule="auto"/>
      </w:pPr>
      <w:r>
        <w:t>Hairy Cow Farmer’s Market in Byron on 9/14/24</w:t>
      </w:r>
    </w:p>
    <w:p w14:paraId="60B1CB31" w14:textId="1B052367" w:rsidR="000753B5" w:rsidRDefault="000753B5" w:rsidP="00D8424D">
      <w:pPr>
        <w:pStyle w:val="ListParagraph"/>
        <w:numPr>
          <w:ilvl w:val="1"/>
          <w:numId w:val="38"/>
        </w:numPr>
        <w:spacing w:after="0" w:line="204" w:lineRule="auto"/>
      </w:pPr>
      <w:r>
        <w:t>River’s Edge Farmer’s Market in Oregon on 9/19/24</w:t>
      </w:r>
    </w:p>
    <w:p w14:paraId="628E1668" w14:textId="4E7FE0CD" w:rsidR="000753B5" w:rsidRDefault="000753B5" w:rsidP="00D8424D">
      <w:pPr>
        <w:pStyle w:val="ListParagraph"/>
        <w:numPr>
          <w:ilvl w:val="1"/>
          <w:numId w:val="38"/>
        </w:numPr>
        <w:spacing w:after="0" w:line="204" w:lineRule="auto"/>
      </w:pPr>
      <w:r>
        <w:t>Senior Showcase in Sterling – 10/1/24</w:t>
      </w:r>
    </w:p>
    <w:p w14:paraId="6579B6F4" w14:textId="026CDA53" w:rsidR="000753B5" w:rsidRDefault="000753B5" w:rsidP="00D8424D">
      <w:pPr>
        <w:pStyle w:val="ListParagraph"/>
        <w:numPr>
          <w:ilvl w:val="1"/>
          <w:numId w:val="38"/>
        </w:numPr>
        <w:spacing w:after="0" w:line="204" w:lineRule="auto"/>
      </w:pPr>
      <w:r>
        <w:t>Harvest Parade in Oregon on 10/6/24!</w:t>
      </w:r>
    </w:p>
    <w:p w14:paraId="03C13C1A" w14:textId="77777777" w:rsidR="000753B5" w:rsidRDefault="000753B5" w:rsidP="008E4CF6">
      <w:pPr>
        <w:spacing w:after="0" w:line="204" w:lineRule="auto"/>
        <w:ind w:left="720" w:firstLine="720"/>
      </w:pPr>
      <w:r>
        <w:t xml:space="preserve">Scheduled to participate in the following:  </w:t>
      </w:r>
    </w:p>
    <w:p w14:paraId="7FFFADF7" w14:textId="64CC1151" w:rsidR="000753B5" w:rsidRDefault="000753B5" w:rsidP="00D8424D">
      <w:pPr>
        <w:pStyle w:val="ListParagraph"/>
        <w:numPr>
          <w:ilvl w:val="0"/>
          <w:numId w:val="39"/>
        </w:numPr>
        <w:spacing w:after="0" w:line="204" w:lineRule="auto"/>
      </w:pPr>
      <w:r>
        <w:t>Health and Wellness Fair at Rock River Center on 10/11/24</w:t>
      </w:r>
    </w:p>
    <w:p w14:paraId="0A5E932B" w14:textId="6814A911" w:rsidR="000753B5" w:rsidRDefault="000753B5" w:rsidP="00D8424D">
      <w:pPr>
        <w:pStyle w:val="ListParagraph"/>
        <w:numPr>
          <w:ilvl w:val="0"/>
          <w:numId w:val="39"/>
        </w:numPr>
        <w:spacing w:after="0" w:line="204" w:lineRule="auto"/>
      </w:pPr>
      <w:r>
        <w:t>Scarecrow Festival in Dixon on 10/19/24</w:t>
      </w:r>
    </w:p>
    <w:p w14:paraId="4D3F36A7" w14:textId="39748FA0" w:rsidR="000753B5" w:rsidRDefault="000753B5" w:rsidP="00D8424D">
      <w:pPr>
        <w:pStyle w:val="ListParagraph"/>
        <w:numPr>
          <w:ilvl w:val="0"/>
          <w:numId w:val="39"/>
        </w:numPr>
        <w:spacing w:after="0" w:line="204" w:lineRule="auto"/>
      </w:pPr>
      <w:r>
        <w:t xml:space="preserve">Trunk or Treat in Dixon on 10/26/24, which is the last scheduled event until next Summer. </w:t>
      </w:r>
    </w:p>
    <w:p w14:paraId="5772FEAB" w14:textId="77777777" w:rsidR="00116EEB" w:rsidRDefault="00116EEB" w:rsidP="00D8424D">
      <w:pPr>
        <w:spacing w:after="0" w:line="204" w:lineRule="auto"/>
      </w:pPr>
    </w:p>
    <w:p w14:paraId="44D647EF" w14:textId="132308C7" w:rsidR="002E0844" w:rsidRPr="002E0844" w:rsidRDefault="002E0844" w:rsidP="00D8424D">
      <w:pPr>
        <w:spacing w:after="0" w:line="204" w:lineRule="auto"/>
        <w:rPr>
          <w:b/>
          <w:bCs/>
          <w:u w:val="single"/>
        </w:rPr>
      </w:pPr>
      <w:r w:rsidRPr="002E0844">
        <w:rPr>
          <w:b/>
          <w:bCs/>
          <w:u w:val="single"/>
        </w:rPr>
        <w:t>New Business</w:t>
      </w:r>
    </w:p>
    <w:p w14:paraId="272274F4" w14:textId="77777777" w:rsidR="002E0844" w:rsidRDefault="002E0844" w:rsidP="00D8424D">
      <w:pPr>
        <w:spacing w:after="0" w:line="204" w:lineRule="auto"/>
      </w:pPr>
    </w:p>
    <w:p w14:paraId="22ADC281" w14:textId="77777777" w:rsidR="008E4CF6" w:rsidRDefault="002E0844" w:rsidP="00D8424D">
      <w:pPr>
        <w:spacing w:after="0" w:line="204" w:lineRule="auto"/>
        <w:rPr>
          <w:rFonts w:cstheme="minorHAnsi"/>
        </w:rPr>
      </w:pPr>
      <w:r w:rsidRPr="00E70DDE">
        <w:rPr>
          <w:b/>
          <w:bCs/>
        </w:rPr>
        <w:t>Action Item:  RMTD Procurement Policy (see revised policy attached)</w:t>
      </w:r>
      <w:r w:rsidR="007E27C1">
        <w:rPr>
          <w:b/>
          <w:bCs/>
        </w:rPr>
        <w:t xml:space="preserve"> </w:t>
      </w:r>
      <w:r w:rsidR="008A77B0">
        <w:rPr>
          <w:rFonts w:cstheme="minorHAnsi"/>
        </w:rPr>
        <w:t xml:space="preserve">previously the Board (and Lee County Board) have approved the initial draft of a procurement policy, which unfortunately was still under the LOTS operation. The Executive Director has updated the policy and </w:t>
      </w:r>
      <w:proofErr w:type="gramStart"/>
      <w:r w:rsidR="008A77B0">
        <w:rPr>
          <w:rFonts w:cstheme="minorHAnsi"/>
        </w:rPr>
        <w:t>have</w:t>
      </w:r>
      <w:proofErr w:type="gramEnd"/>
      <w:r w:rsidR="008A77B0">
        <w:rPr>
          <w:rFonts w:cstheme="minorHAnsi"/>
        </w:rPr>
        <w:t xml:space="preserve"> requested that the revised document be approved by the Board following their review. </w:t>
      </w:r>
    </w:p>
    <w:p w14:paraId="7AE6EEFE" w14:textId="56197A02" w:rsidR="008E4CF6" w:rsidRDefault="008E4CF6" w:rsidP="00D8424D">
      <w:pPr>
        <w:spacing w:after="0" w:line="204" w:lineRule="auto"/>
        <w:rPr>
          <w:rFonts w:cstheme="minorHAnsi"/>
        </w:rPr>
      </w:pPr>
      <w:r w:rsidRPr="008E4CF6">
        <w:rPr>
          <w:rFonts w:cstheme="minorHAnsi"/>
          <w:b/>
          <w:bCs/>
        </w:rPr>
        <w:t>Motion</w:t>
      </w:r>
      <w:proofErr w:type="gramStart"/>
      <w:r w:rsidRPr="008E4CF6">
        <w:rPr>
          <w:rFonts w:cstheme="minorHAnsi"/>
          <w:b/>
          <w:bCs/>
        </w:rPr>
        <w:t>:</w:t>
      </w:r>
      <w:r>
        <w:rPr>
          <w:rFonts w:cstheme="minorHAnsi"/>
        </w:rPr>
        <w:t xml:space="preserve">  Greg</w:t>
      </w:r>
      <w:proofErr w:type="gramEnd"/>
      <w:r>
        <w:rPr>
          <w:rFonts w:cstheme="minorHAnsi"/>
        </w:rPr>
        <w:t xml:space="preserve"> Sparrow</w:t>
      </w:r>
    </w:p>
    <w:p w14:paraId="507AF18A" w14:textId="7AB8A2F5" w:rsidR="008E4CF6" w:rsidRDefault="008E4CF6" w:rsidP="00D8424D">
      <w:pPr>
        <w:spacing w:after="0" w:line="204" w:lineRule="auto"/>
        <w:rPr>
          <w:rFonts w:cstheme="minorHAnsi"/>
        </w:rPr>
      </w:pPr>
      <w:r w:rsidRPr="008E4CF6">
        <w:rPr>
          <w:rFonts w:cstheme="minorHAnsi"/>
          <w:b/>
          <w:bCs/>
        </w:rPr>
        <w:t>Second Motion</w:t>
      </w:r>
      <w:proofErr w:type="gramStart"/>
      <w:r w:rsidRPr="008E4CF6">
        <w:rPr>
          <w:rFonts w:cstheme="minorHAnsi"/>
          <w:b/>
          <w:bCs/>
        </w:rPr>
        <w:t>:</w:t>
      </w:r>
      <w:r>
        <w:rPr>
          <w:rFonts w:cstheme="minorHAnsi"/>
        </w:rPr>
        <w:t xml:space="preserve">  Larry</w:t>
      </w:r>
      <w:proofErr w:type="gramEnd"/>
      <w:r>
        <w:rPr>
          <w:rFonts w:cstheme="minorHAnsi"/>
        </w:rPr>
        <w:t xml:space="preserve"> Callant</w:t>
      </w:r>
    </w:p>
    <w:p w14:paraId="627E3700" w14:textId="023C521E" w:rsidR="008E4CF6" w:rsidRDefault="008E4CF6" w:rsidP="00D8424D">
      <w:pPr>
        <w:spacing w:after="0" w:line="204" w:lineRule="auto"/>
        <w:rPr>
          <w:rFonts w:cstheme="minorHAnsi"/>
        </w:rPr>
      </w:pPr>
      <w:r w:rsidRPr="008E4CF6">
        <w:rPr>
          <w:rFonts w:cstheme="minorHAnsi"/>
          <w:b/>
          <w:bCs/>
        </w:rPr>
        <w:t>Opposed</w:t>
      </w:r>
      <w:proofErr w:type="gramStart"/>
      <w:r>
        <w:rPr>
          <w:rFonts w:cstheme="minorHAnsi"/>
        </w:rPr>
        <w:t>:  0</w:t>
      </w:r>
      <w:proofErr w:type="gramEnd"/>
    </w:p>
    <w:p w14:paraId="73BC4578" w14:textId="77777777" w:rsidR="002E0844" w:rsidRDefault="002E0844" w:rsidP="00D8424D">
      <w:pPr>
        <w:spacing w:after="0" w:line="204" w:lineRule="auto"/>
      </w:pPr>
    </w:p>
    <w:p w14:paraId="658BF5C9" w14:textId="1F1F9137" w:rsidR="002E0844" w:rsidRPr="007E27C1" w:rsidRDefault="002E0844" w:rsidP="00D8424D">
      <w:pPr>
        <w:spacing w:after="0" w:line="204" w:lineRule="auto"/>
      </w:pPr>
      <w:r w:rsidRPr="00E70DDE">
        <w:rPr>
          <w:b/>
          <w:bCs/>
        </w:rPr>
        <w:lastRenderedPageBreak/>
        <w:t>Board Retreat Agenda – October 18, 2024</w:t>
      </w:r>
      <w:r w:rsidR="007E27C1">
        <w:rPr>
          <w:b/>
          <w:bCs/>
        </w:rPr>
        <w:t xml:space="preserve"> – </w:t>
      </w:r>
      <w:r w:rsidR="007E27C1">
        <w:t>will send out agenda.</w:t>
      </w:r>
      <w:r w:rsidR="008A77B0">
        <w:t xml:space="preserve"> Congressman</w:t>
      </w:r>
      <w:r w:rsidR="007E27C1">
        <w:t xml:space="preserve"> Darin LaHood </w:t>
      </w:r>
      <w:r w:rsidR="008A77B0">
        <w:t xml:space="preserve">(IL-016) </w:t>
      </w:r>
      <w:r w:rsidR="007E27C1">
        <w:t>will stop in for about 15 minutes.</w:t>
      </w:r>
    </w:p>
    <w:p w14:paraId="27CF1682" w14:textId="77777777" w:rsidR="002E0844" w:rsidRDefault="002E0844" w:rsidP="00D8424D">
      <w:pPr>
        <w:spacing w:after="0" w:line="204" w:lineRule="auto"/>
      </w:pPr>
    </w:p>
    <w:p w14:paraId="4BFB81A1" w14:textId="39DDD96B" w:rsidR="002E0844" w:rsidRPr="003A7E87" w:rsidRDefault="002E0844" w:rsidP="00D8424D">
      <w:pPr>
        <w:spacing w:after="0" w:line="204" w:lineRule="auto"/>
      </w:pPr>
      <w:r w:rsidRPr="00E70DDE">
        <w:rPr>
          <w:b/>
          <w:bCs/>
        </w:rPr>
        <w:t>Holiday Bonus</w:t>
      </w:r>
      <w:r w:rsidR="007E27C1">
        <w:rPr>
          <w:b/>
          <w:bCs/>
        </w:rPr>
        <w:t xml:space="preserve"> </w:t>
      </w:r>
      <w:r w:rsidR="003A7E87">
        <w:rPr>
          <w:b/>
          <w:bCs/>
        </w:rPr>
        <w:t>–</w:t>
      </w:r>
      <w:r w:rsidR="007E27C1">
        <w:rPr>
          <w:b/>
          <w:bCs/>
        </w:rPr>
        <w:t xml:space="preserve"> </w:t>
      </w:r>
      <w:r w:rsidR="003A7E87">
        <w:t>not an action item. Would like to be able to give a bonus</w:t>
      </w:r>
      <w:r w:rsidR="003D04DD">
        <w:t xml:space="preserve"> that is a bit larger than last year.</w:t>
      </w:r>
    </w:p>
    <w:p w14:paraId="70F7679B" w14:textId="77777777" w:rsidR="002E0844" w:rsidRDefault="002E0844" w:rsidP="00D8424D">
      <w:pPr>
        <w:spacing w:after="0" w:line="204" w:lineRule="auto"/>
      </w:pPr>
    </w:p>
    <w:p w14:paraId="7F0D09DB" w14:textId="77777777" w:rsidR="008A77B0" w:rsidRDefault="008A77B0" w:rsidP="00D8424D">
      <w:pPr>
        <w:spacing w:after="0" w:line="204" w:lineRule="auto"/>
      </w:pPr>
    </w:p>
    <w:p w14:paraId="089B16A6" w14:textId="39FE9C4B" w:rsidR="002E0844" w:rsidRPr="002E0844" w:rsidRDefault="002E0844" w:rsidP="00D8424D">
      <w:pPr>
        <w:spacing w:after="0" w:line="204" w:lineRule="auto"/>
        <w:rPr>
          <w:b/>
          <w:bCs/>
          <w:u w:val="single"/>
        </w:rPr>
      </w:pPr>
      <w:r w:rsidRPr="002E0844">
        <w:rPr>
          <w:b/>
          <w:bCs/>
          <w:u w:val="single"/>
        </w:rPr>
        <w:t>Other Business</w:t>
      </w:r>
    </w:p>
    <w:p w14:paraId="68F09B76" w14:textId="282658E6" w:rsidR="002E0844" w:rsidRDefault="003D04DD" w:rsidP="00D8424D">
      <w:pPr>
        <w:spacing w:after="0" w:line="204" w:lineRule="auto"/>
      </w:pPr>
      <w:r>
        <w:t>None</w:t>
      </w:r>
    </w:p>
    <w:p w14:paraId="2B09FDF1" w14:textId="054A4C13" w:rsidR="002E0844" w:rsidRDefault="002E0844" w:rsidP="00D8424D">
      <w:pPr>
        <w:spacing w:after="0" w:line="204" w:lineRule="auto"/>
      </w:pPr>
    </w:p>
    <w:p w14:paraId="03A1B910" w14:textId="77777777" w:rsidR="00116EEB" w:rsidRDefault="00116EEB" w:rsidP="00D8424D">
      <w:pPr>
        <w:spacing w:after="0" w:line="204" w:lineRule="auto"/>
      </w:pPr>
    </w:p>
    <w:p w14:paraId="4D4D3572" w14:textId="5186196A" w:rsidR="001F6D45" w:rsidRDefault="002E0844" w:rsidP="00D8424D">
      <w:pPr>
        <w:spacing w:after="0" w:line="204" w:lineRule="auto"/>
        <w:rPr>
          <w:b/>
          <w:bCs/>
          <w:u w:val="single"/>
        </w:rPr>
      </w:pPr>
      <w:r>
        <w:rPr>
          <w:b/>
          <w:bCs/>
          <w:u w:val="single"/>
        </w:rPr>
        <w:t>Closed</w:t>
      </w:r>
      <w:r w:rsidR="001F6D45" w:rsidRPr="004F504B">
        <w:rPr>
          <w:b/>
          <w:bCs/>
          <w:u w:val="single"/>
        </w:rPr>
        <w:t xml:space="preserve"> </w:t>
      </w:r>
      <w:r w:rsidR="000753B5" w:rsidRPr="004F504B">
        <w:rPr>
          <w:b/>
          <w:bCs/>
          <w:u w:val="single"/>
        </w:rPr>
        <w:t>Session</w:t>
      </w:r>
      <w:r w:rsidR="000753B5">
        <w:rPr>
          <w:b/>
          <w:bCs/>
          <w:u w:val="single"/>
        </w:rPr>
        <w:t>,</w:t>
      </w:r>
      <w:r>
        <w:rPr>
          <w:b/>
          <w:bCs/>
          <w:u w:val="single"/>
        </w:rPr>
        <w:t xml:space="preserve"> if necessary</w:t>
      </w:r>
    </w:p>
    <w:p w14:paraId="08BFC5CA" w14:textId="77777777" w:rsidR="000D46A1" w:rsidRDefault="000D46A1" w:rsidP="00D8424D">
      <w:pPr>
        <w:spacing w:after="0" w:line="204" w:lineRule="auto"/>
        <w:rPr>
          <w:b/>
          <w:bCs/>
          <w:u w:val="single"/>
        </w:rPr>
      </w:pPr>
    </w:p>
    <w:p w14:paraId="4ADE5499" w14:textId="100093AE" w:rsidR="000D46A1" w:rsidRDefault="000D46A1" w:rsidP="00D8424D">
      <w:pPr>
        <w:spacing w:after="0" w:line="204" w:lineRule="auto"/>
      </w:pPr>
      <w:r w:rsidRPr="000D46A1">
        <w:tab/>
        <w:t>Personnel</w:t>
      </w:r>
      <w:r w:rsidR="00173E3F">
        <w:t xml:space="preserve"> –</w:t>
      </w:r>
      <w:r w:rsidR="00FD642E">
        <w:t xml:space="preserve"> Did not meet</w:t>
      </w:r>
      <w:r w:rsidR="005543DB">
        <w:t xml:space="preserve">. </w:t>
      </w:r>
    </w:p>
    <w:p w14:paraId="4E2A2F58" w14:textId="77777777" w:rsidR="00FD642E" w:rsidRDefault="00FD642E" w:rsidP="00D8424D">
      <w:pPr>
        <w:spacing w:after="0" w:line="204" w:lineRule="auto"/>
      </w:pPr>
    </w:p>
    <w:p w14:paraId="5DE8E96C" w14:textId="58F0C706" w:rsidR="001F6D45" w:rsidRDefault="001F6D45" w:rsidP="00D8424D">
      <w:pPr>
        <w:spacing w:after="0" w:line="204" w:lineRule="auto"/>
        <w:rPr>
          <w:b/>
          <w:bCs/>
        </w:rPr>
      </w:pPr>
      <w:r w:rsidRPr="004F504B">
        <w:rPr>
          <w:b/>
          <w:bCs/>
        </w:rPr>
        <w:t xml:space="preserve">Adjourned </w:t>
      </w:r>
      <w:r w:rsidR="00666181">
        <w:rPr>
          <w:b/>
          <w:bCs/>
        </w:rPr>
        <w:t>by</w:t>
      </w:r>
      <w:r w:rsidR="00011459">
        <w:rPr>
          <w:b/>
          <w:bCs/>
        </w:rPr>
        <w:t xml:space="preserve"> motion by Greg Sparrow, seconded by Jeremy Englund</w:t>
      </w:r>
      <w:r w:rsidR="00666181">
        <w:rPr>
          <w:b/>
          <w:bCs/>
        </w:rPr>
        <w:t xml:space="preserve"> </w:t>
      </w:r>
      <w:r w:rsidR="00D8424D">
        <w:rPr>
          <w:b/>
          <w:bCs/>
        </w:rPr>
        <w:t>at 5</w:t>
      </w:r>
      <w:r w:rsidR="00011459">
        <w:rPr>
          <w:b/>
          <w:bCs/>
        </w:rPr>
        <w:t xml:space="preserve">:42 </w:t>
      </w:r>
      <w:r w:rsidR="00666181">
        <w:rPr>
          <w:b/>
          <w:bCs/>
        </w:rPr>
        <w:t>p.m.</w:t>
      </w:r>
    </w:p>
    <w:p w14:paraId="1DDFDBF1" w14:textId="5AFA6E95" w:rsidR="00762183" w:rsidRPr="004F504B" w:rsidRDefault="004F504B" w:rsidP="00D8424D">
      <w:pPr>
        <w:spacing w:after="0" w:line="204" w:lineRule="auto"/>
        <w:rPr>
          <w:rFonts w:cstheme="minorHAnsi"/>
        </w:rPr>
      </w:pPr>
      <w:r w:rsidRPr="00202818">
        <w:rPr>
          <w:rFonts w:cstheme="minorHAnsi"/>
        </w:rPr>
        <w:tab/>
      </w:r>
    </w:p>
    <w:p w14:paraId="59D4579E" w14:textId="5F697114" w:rsidR="004F504B" w:rsidRPr="004F504B" w:rsidRDefault="004F504B" w:rsidP="00D8424D">
      <w:pPr>
        <w:spacing w:after="0" w:line="204" w:lineRule="auto"/>
        <w:rPr>
          <w:rFonts w:cstheme="minorHAnsi"/>
        </w:rPr>
      </w:pPr>
    </w:p>
    <w:p w14:paraId="5D8EB135" w14:textId="1333B24C" w:rsidR="00202818" w:rsidRPr="002E0844" w:rsidRDefault="002E0844" w:rsidP="00D8424D">
      <w:pPr>
        <w:spacing w:after="0" w:line="204" w:lineRule="auto"/>
        <w:jc w:val="center"/>
        <w:rPr>
          <w:b/>
          <w:bCs/>
        </w:rPr>
      </w:pPr>
      <w:r w:rsidRPr="002E0844">
        <w:rPr>
          <w:b/>
          <w:bCs/>
        </w:rPr>
        <w:t>Board Retreat:  October 18, 2024 @ 2:00 PM to 5:00 PM (Dixon Park District)</w:t>
      </w:r>
    </w:p>
    <w:p w14:paraId="3393EEB9" w14:textId="14A7ECEA" w:rsidR="00202818" w:rsidRPr="00202818" w:rsidRDefault="00202818" w:rsidP="00D8424D">
      <w:pPr>
        <w:spacing w:after="0" w:line="204" w:lineRule="auto"/>
        <w:jc w:val="center"/>
        <w:rPr>
          <w:b/>
          <w:bCs/>
        </w:rPr>
      </w:pPr>
      <w:r w:rsidRPr="004F504B">
        <w:rPr>
          <w:b/>
          <w:bCs/>
        </w:rPr>
        <w:t xml:space="preserve">Next Meeting:  </w:t>
      </w:r>
      <w:r w:rsidR="002E0844">
        <w:rPr>
          <w:b/>
          <w:bCs/>
        </w:rPr>
        <w:t>November 14</w:t>
      </w:r>
      <w:r w:rsidRPr="004F504B">
        <w:rPr>
          <w:b/>
          <w:bCs/>
        </w:rPr>
        <w:t>, 2024 @ 4:30 PM</w:t>
      </w:r>
      <w:r w:rsidR="002E0844">
        <w:rPr>
          <w:b/>
          <w:bCs/>
        </w:rPr>
        <w:t xml:space="preserve"> (RMTD)</w:t>
      </w:r>
    </w:p>
    <w:sectPr w:rsidR="00202818" w:rsidRPr="00202818"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3185"/>
    <w:multiLevelType w:val="hybridMultilevel"/>
    <w:tmpl w:val="E6247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2C4C4A"/>
    <w:multiLevelType w:val="hybridMultilevel"/>
    <w:tmpl w:val="FBCE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1D0078"/>
    <w:multiLevelType w:val="hybridMultilevel"/>
    <w:tmpl w:val="B01C96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874CE"/>
    <w:multiLevelType w:val="hybridMultilevel"/>
    <w:tmpl w:val="9A94987E"/>
    <w:lvl w:ilvl="0" w:tplc="4EC4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FE22C4"/>
    <w:multiLevelType w:val="hybridMultilevel"/>
    <w:tmpl w:val="988805D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55002"/>
    <w:multiLevelType w:val="hybridMultilevel"/>
    <w:tmpl w:val="F0DE2512"/>
    <w:lvl w:ilvl="0" w:tplc="CCA46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0002A1"/>
    <w:multiLevelType w:val="multilevel"/>
    <w:tmpl w:val="97040B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A80952"/>
    <w:multiLevelType w:val="hybridMultilevel"/>
    <w:tmpl w:val="6F0E0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2836372"/>
    <w:multiLevelType w:val="hybridMultilevel"/>
    <w:tmpl w:val="D0EA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D6F5D"/>
    <w:multiLevelType w:val="hybridMultilevel"/>
    <w:tmpl w:val="0B7CD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8711266">
    <w:abstractNumId w:val="19"/>
  </w:num>
  <w:num w:numId="2" w16cid:durableId="1271670588">
    <w:abstractNumId w:val="33"/>
  </w:num>
  <w:num w:numId="3" w16cid:durableId="1518882954">
    <w:abstractNumId w:val="1"/>
  </w:num>
  <w:num w:numId="4" w16cid:durableId="1087188685">
    <w:abstractNumId w:val="15"/>
  </w:num>
  <w:num w:numId="5" w16cid:durableId="1886987885">
    <w:abstractNumId w:val="25"/>
  </w:num>
  <w:num w:numId="6" w16cid:durableId="22099186">
    <w:abstractNumId w:val="24"/>
  </w:num>
  <w:num w:numId="7" w16cid:durableId="1987009868">
    <w:abstractNumId w:val="0"/>
  </w:num>
  <w:num w:numId="8" w16cid:durableId="1331637418">
    <w:abstractNumId w:val="13"/>
  </w:num>
  <w:num w:numId="9" w16cid:durableId="1286695668">
    <w:abstractNumId w:val="29"/>
  </w:num>
  <w:num w:numId="10" w16cid:durableId="962468997">
    <w:abstractNumId w:val="26"/>
  </w:num>
  <w:num w:numId="11" w16cid:durableId="1695308677">
    <w:abstractNumId w:val="16"/>
  </w:num>
  <w:num w:numId="12" w16cid:durableId="2100560538">
    <w:abstractNumId w:val="3"/>
  </w:num>
  <w:num w:numId="13" w16cid:durableId="1107965592">
    <w:abstractNumId w:val="6"/>
  </w:num>
  <w:num w:numId="14" w16cid:durableId="1188526729">
    <w:abstractNumId w:val="8"/>
  </w:num>
  <w:num w:numId="15" w16cid:durableId="1833598460">
    <w:abstractNumId w:val="2"/>
  </w:num>
  <w:num w:numId="16" w16cid:durableId="1048525886">
    <w:abstractNumId w:val="30"/>
  </w:num>
  <w:num w:numId="17" w16cid:durableId="976185786">
    <w:abstractNumId w:val="23"/>
  </w:num>
  <w:num w:numId="18" w16cid:durableId="2104909264">
    <w:abstractNumId w:val="12"/>
  </w:num>
  <w:num w:numId="19" w16cid:durableId="2058551362">
    <w:abstractNumId w:val="7"/>
  </w:num>
  <w:num w:numId="20" w16cid:durableId="728454488">
    <w:abstractNumId w:val="21"/>
  </w:num>
  <w:num w:numId="21" w16cid:durableId="238909465">
    <w:abstractNumId w:val="11"/>
  </w:num>
  <w:num w:numId="22" w16cid:durableId="849638169">
    <w:abstractNumId w:val="22"/>
  </w:num>
  <w:num w:numId="23" w16cid:durableId="1739476889">
    <w:abstractNumId w:val="32"/>
  </w:num>
  <w:num w:numId="24" w16cid:durableId="1082145039">
    <w:abstractNumId w:val="14"/>
  </w:num>
  <w:num w:numId="25" w16cid:durableId="1358312248">
    <w:abstractNumId w:val="36"/>
  </w:num>
  <w:num w:numId="26" w16cid:durableId="963074097">
    <w:abstractNumId w:val="5"/>
  </w:num>
  <w:num w:numId="27" w16cid:durableId="949430253">
    <w:abstractNumId w:val="38"/>
  </w:num>
  <w:num w:numId="28" w16cid:durableId="1475488582">
    <w:abstractNumId w:val="17"/>
  </w:num>
  <w:num w:numId="29" w16cid:durableId="519704652">
    <w:abstractNumId w:val="28"/>
  </w:num>
  <w:num w:numId="30" w16cid:durableId="1705401208">
    <w:abstractNumId w:val="18"/>
  </w:num>
  <w:num w:numId="31" w16cid:durableId="321542292">
    <w:abstractNumId w:val="31"/>
  </w:num>
  <w:num w:numId="32" w16cid:durableId="408622772">
    <w:abstractNumId w:val="20"/>
  </w:num>
  <w:num w:numId="33" w16cid:durableId="245922998">
    <w:abstractNumId w:val="9"/>
  </w:num>
  <w:num w:numId="34" w16cid:durableId="93862388">
    <w:abstractNumId w:val="4"/>
  </w:num>
  <w:num w:numId="35" w16cid:durableId="1572737220">
    <w:abstractNumId w:val="35"/>
  </w:num>
  <w:num w:numId="36" w16cid:durableId="1800107184">
    <w:abstractNumId w:val="27"/>
  </w:num>
  <w:num w:numId="37" w16cid:durableId="2017926778">
    <w:abstractNumId w:val="37"/>
  </w:num>
  <w:num w:numId="38" w16cid:durableId="911624095">
    <w:abstractNumId w:val="10"/>
  </w:num>
  <w:num w:numId="39" w16cid:durableId="935869356">
    <w:abstractNumId w:val="39"/>
  </w:num>
  <w:num w:numId="40" w16cid:durableId="812972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02FAF"/>
    <w:rsid w:val="00011459"/>
    <w:rsid w:val="000130D5"/>
    <w:rsid w:val="00033C78"/>
    <w:rsid w:val="0004489A"/>
    <w:rsid w:val="000753B5"/>
    <w:rsid w:val="000832C5"/>
    <w:rsid w:val="0009488F"/>
    <w:rsid w:val="000B3087"/>
    <w:rsid w:val="000C39CB"/>
    <w:rsid w:val="000C4391"/>
    <w:rsid w:val="000D46A1"/>
    <w:rsid w:val="000F6BB3"/>
    <w:rsid w:val="00116977"/>
    <w:rsid w:val="00116EEB"/>
    <w:rsid w:val="001305EA"/>
    <w:rsid w:val="00141F71"/>
    <w:rsid w:val="00156B3F"/>
    <w:rsid w:val="00161456"/>
    <w:rsid w:val="00166EC6"/>
    <w:rsid w:val="00173E3F"/>
    <w:rsid w:val="00195656"/>
    <w:rsid w:val="001970EF"/>
    <w:rsid w:val="001A1DD6"/>
    <w:rsid w:val="001C0A95"/>
    <w:rsid w:val="001C3DF4"/>
    <w:rsid w:val="001F6D45"/>
    <w:rsid w:val="00202818"/>
    <w:rsid w:val="002166E9"/>
    <w:rsid w:val="00232B88"/>
    <w:rsid w:val="00236D0B"/>
    <w:rsid w:val="002400F1"/>
    <w:rsid w:val="00266DEF"/>
    <w:rsid w:val="002711F8"/>
    <w:rsid w:val="00294EDB"/>
    <w:rsid w:val="002D7344"/>
    <w:rsid w:val="002E0844"/>
    <w:rsid w:val="002F4EBD"/>
    <w:rsid w:val="00311CBB"/>
    <w:rsid w:val="003140C8"/>
    <w:rsid w:val="00326CC0"/>
    <w:rsid w:val="00327A4F"/>
    <w:rsid w:val="00332EB8"/>
    <w:rsid w:val="00333CA6"/>
    <w:rsid w:val="00353B24"/>
    <w:rsid w:val="003A7E87"/>
    <w:rsid w:val="003B55BB"/>
    <w:rsid w:val="003D04DD"/>
    <w:rsid w:val="003E033A"/>
    <w:rsid w:val="003F08CE"/>
    <w:rsid w:val="00403D03"/>
    <w:rsid w:val="004350AE"/>
    <w:rsid w:val="0045554B"/>
    <w:rsid w:val="004725FA"/>
    <w:rsid w:val="004F504B"/>
    <w:rsid w:val="005543DB"/>
    <w:rsid w:val="00562D30"/>
    <w:rsid w:val="005638AA"/>
    <w:rsid w:val="00563EA4"/>
    <w:rsid w:val="005740B3"/>
    <w:rsid w:val="00584071"/>
    <w:rsid w:val="005851B3"/>
    <w:rsid w:val="005A6143"/>
    <w:rsid w:val="005A7A5E"/>
    <w:rsid w:val="005C4229"/>
    <w:rsid w:val="005C42D4"/>
    <w:rsid w:val="00610E3E"/>
    <w:rsid w:val="00630C1E"/>
    <w:rsid w:val="00632F7A"/>
    <w:rsid w:val="00640EC7"/>
    <w:rsid w:val="006422BB"/>
    <w:rsid w:val="00652388"/>
    <w:rsid w:val="00666181"/>
    <w:rsid w:val="00673CBC"/>
    <w:rsid w:val="006A1C2D"/>
    <w:rsid w:val="006C4A89"/>
    <w:rsid w:val="006D15F2"/>
    <w:rsid w:val="006D2F4A"/>
    <w:rsid w:val="006E65A6"/>
    <w:rsid w:val="006F5909"/>
    <w:rsid w:val="00707B89"/>
    <w:rsid w:val="007144F9"/>
    <w:rsid w:val="00724B6C"/>
    <w:rsid w:val="00747560"/>
    <w:rsid w:val="00751D1F"/>
    <w:rsid w:val="00762183"/>
    <w:rsid w:val="00762A57"/>
    <w:rsid w:val="007D4809"/>
    <w:rsid w:val="007E1353"/>
    <w:rsid w:val="007E27C1"/>
    <w:rsid w:val="007F2E63"/>
    <w:rsid w:val="007F4679"/>
    <w:rsid w:val="00802792"/>
    <w:rsid w:val="008521AE"/>
    <w:rsid w:val="00864717"/>
    <w:rsid w:val="00882003"/>
    <w:rsid w:val="008A1A25"/>
    <w:rsid w:val="008A28D3"/>
    <w:rsid w:val="008A3233"/>
    <w:rsid w:val="008A77B0"/>
    <w:rsid w:val="008E4CF6"/>
    <w:rsid w:val="008F5939"/>
    <w:rsid w:val="00900189"/>
    <w:rsid w:val="00906920"/>
    <w:rsid w:val="00917C4C"/>
    <w:rsid w:val="0092522D"/>
    <w:rsid w:val="00931747"/>
    <w:rsid w:val="00932EE6"/>
    <w:rsid w:val="0094337A"/>
    <w:rsid w:val="00957197"/>
    <w:rsid w:val="00961F78"/>
    <w:rsid w:val="0098334E"/>
    <w:rsid w:val="009900E8"/>
    <w:rsid w:val="009D378A"/>
    <w:rsid w:val="009F5718"/>
    <w:rsid w:val="00A04058"/>
    <w:rsid w:val="00A05A0D"/>
    <w:rsid w:val="00A13C96"/>
    <w:rsid w:val="00A45F41"/>
    <w:rsid w:val="00A53125"/>
    <w:rsid w:val="00A53EEE"/>
    <w:rsid w:val="00A834AA"/>
    <w:rsid w:val="00AA221F"/>
    <w:rsid w:val="00AB510D"/>
    <w:rsid w:val="00AF02BF"/>
    <w:rsid w:val="00B15CF4"/>
    <w:rsid w:val="00B1784E"/>
    <w:rsid w:val="00B33BAC"/>
    <w:rsid w:val="00B34238"/>
    <w:rsid w:val="00B475F4"/>
    <w:rsid w:val="00B52033"/>
    <w:rsid w:val="00B85678"/>
    <w:rsid w:val="00BC6B91"/>
    <w:rsid w:val="00BF0AC3"/>
    <w:rsid w:val="00BF2D46"/>
    <w:rsid w:val="00C01CB1"/>
    <w:rsid w:val="00C048F5"/>
    <w:rsid w:val="00C12D1F"/>
    <w:rsid w:val="00C14BF5"/>
    <w:rsid w:val="00C15034"/>
    <w:rsid w:val="00C222BA"/>
    <w:rsid w:val="00C321D9"/>
    <w:rsid w:val="00C51D03"/>
    <w:rsid w:val="00C75DA0"/>
    <w:rsid w:val="00CA4E1B"/>
    <w:rsid w:val="00CE0939"/>
    <w:rsid w:val="00CF3C41"/>
    <w:rsid w:val="00D011A3"/>
    <w:rsid w:val="00D07E18"/>
    <w:rsid w:val="00D15F27"/>
    <w:rsid w:val="00D57FAA"/>
    <w:rsid w:val="00D67AA3"/>
    <w:rsid w:val="00D750D8"/>
    <w:rsid w:val="00D81608"/>
    <w:rsid w:val="00D821C3"/>
    <w:rsid w:val="00D8424D"/>
    <w:rsid w:val="00D87232"/>
    <w:rsid w:val="00DD671E"/>
    <w:rsid w:val="00DF4D49"/>
    <w:rsid w:val="00DF768C"/>
    <w:rsid w:val="00E0194D"/>
    <w:rsid w:val="00E17E2D"/>
    <w:rsid w:val="00E22B06"/>
    <w:rsid w:val="00E40E80"/>
    <w:rsid w:val="00E56275"/>
    <w:rsid w:val="00E70DDE"/>
    <w:rsid w:val="00E81437"/>
    <w:rsid w:val="00E90843"/>
    <w:rsid w:val="00E96605"/>
    <w:rsid w:val="00EB5CE2"/>
    <w:rsid w:val="00ED6867"/>
    <w:rsid w:val="00F04E09"/>
    <w:rsid w:val="00F04FE8"/>
    <w:rsid w:val="00F14582"/>
    <w:rsid w:val="00F219FD"/>
    <w:rsid w:val="00F826D9"/>
    <w:rsid w:val="00F94269"/>
    <w:rsid w:val="00FA290C"/>
    <w:rsid w:val="00FB5C29"/>
    <w:rsid w:val="00FD642E"/>
    <w:rsid w:val="00FE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EE67AF1-503E-4EF5-B17B-4B6BC27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2</cp:revision>
  <dcterms:created xsi:type="dcterms:W3CDTF">2024-11-11T16:11:00Z</dcterms:created>
  <dcterms:modified xsi:type="dcterms:W3CDTF">2024-11-11T16:11:00Z</dcterms:modified>
</cp:coreProperties>
</file>